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FB3E9" w14:textId="6D27CFCB" w:rsidR="000254A3" w:rsidRPr="00664682" w:rsidRDefault="000254A3" w:rsidP="000254A3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sv-SE" w:eastAsia="en-US"/>
        </w:rPr>
      </w:pPr>
      <w:r w:rsidRPr="00664682">
        <w:rPr>
          <w:rFonts w:eastAsia="MS Mincho" w:cs="Arial"/>
          <w:kern w:val="0"/>
          <w:sz w:val="24"/>
          <w:szCs w:val="24"/>
          <w:lang w:val="sv-SE" w:eastAsia="en-US"/>
        </w:rPr>
        <w:t>3GPP TSG-RAN1</w:t>
      </w:r>
      <w:r w:rsidRPr="00664682">
        <w:rPr>
          <w:rFonts w:cs="Arial"/>
          <w:color w:val="000000"/>
          <w:sz w:val="24"/>
          <w:szCs w:val="24"/>
          <w:shd w:val="clear" w:color="auto" w:fill="FFFFFF"/>
          <w:lang w:val="sv-SE"/>
        </w:rPr>
        <w:t>#88</w:t>
      </w:r>
      <w:r w:rsidR="003A1E7C" w:rsidRPr="00664682">
        <w:rPr>
          <w:rFonts w:cs="Arial"/>
          <w:color w:val="000000"/>
          <w:sz w:val="24"/>
          <w:szCs w:val="24"/>
          <w:shd w:val="clear" w:color="auto" w:fill="FFFFFF"/>
          <w:lang w:val="sv-SE"/>
        </w:rPr>
        <w:t>bis</w:t>
      </w:r>
      <w:r w:rsidRPr="00664682">
        <w:rPr>
          <w:rFonts w:eastAsia="MS Mincho" w:cs="Arial"/>
          <w:kern w:val="0"/>
          <w:sz w:val="24"/>
          <w:szCs w:val="24"/>
          <w:lang w:val="sv-SE" w:eastAsia="en-US"/>
        </w:rPr>
        <w:tab/>
        <w:t>R1-</w:t>
      </w:r>
      <w:r w:rsidR="00EC0643" w:rsidRPr="00664682">
        <w:rPr>
          <w:rFonts w:eastAsia="MS Mincho" w:cs="Arial"/>
          <w:kern w:val="0"/>
          <w:sz w:val="24"/>
          <w:szCs w:val="24"/>
          <w:lang w:val="sv-SE" w:eastAsia="en-US"/>
        </w:rPr>
        <w:t>170</w:t>
      </w:r>
      <w:r w:rsidR="00EC0643">
        <w:rPr>
          <w:rFonts w:eastAsia="MS Mincho" w:cs="Arial"/>
          <w:kern w:val="0"/>
          <w:sz w:val="24"/>
          <w:szCs w:val="24"/>
          <w:lang w:val="sv-SE" w:eastAsia="en-US"/>
        </w:rPr>
        <w:t>5192</w:t>
      </w:r>
    </w:p>
    <w:p w14:paraId="2975CF75" w14:textId="396F2140" w:rsidR="000254A3" w:rsidRPr="0019410A" w:rsidRDefault="000254A3" w:rsidP="000254A3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3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 w:rsidR="003A1E7C">
        <w:rPr>
          <w:rFonts w:eastAsia="MS Mincho" w:cs="Arial"/>
          <w:kern w:val="0"/>
          <w:sz w:val="24"/>
          <w:szCs w:val="24"/>
          <w:lang w:eastAsia="en-US"/>
        </w:rPr>
        <w:t xml:space="preserve"> – </w:t>
      </w:r>
      <w:r>
        <w:rPr>
          <w:rFonts w:eastAsia="MS Mincho" w:cs="Arial"/>
          <w:kern w:val="0"/>
          <w:sz w:val="24"/>
          <w:szCs w:val="24"/>
          <w:lang w:eastAsia="en-US"/>
        </w:rPr>
        <w:t>7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</w:t>
      </w:r>
      <w:r w:rsidR="003A1E7C">
        <w:rPr>
          <w:rFonts w:eastAsia="MS Mincho" w:cs="Arial"/>
          <w:kern w:val="0"/>
          <w:sz w:val="24"/>
          <w:szCs w:val="24"/>
          <w:lang w:eastAsia="en-US"/>
        </w:rPr>
        <w:t>April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</w:t>
      </w:r>
      <w:r w:rsidRPr="0019410A">
        <w:rPr>
          <w:rFonts w:eastAsia="MS Mincho" w:cs="Arial"/>
          <w:kern w:val="0"/>
          <w:sz w:val="24"/>
          <w:szCs w:val="24"/>
          <w:lang w:eastAsia="en-US"/>
        </w:rPr>
        <w:t>201</w:t>
      </w:r>
      <w:r>
        <w:rPr>
          <w:rFonts w:eastAsia="MS Mincho" w:cs="Arial"/>
          <w:kern w:val="0"/>
          <w:sz w:val="24"/>
          <w:szCs w:val="24"/>
          <w:lang w:eastAsia="en-US"/>
        </w:rPr>
        <w:t>7</w:t>
      </w:r>
    </w:p>
    <w:p w14:paraId="27A47EDE" w14:textId="47C9997E" w:rsidR="000254A3" w:rsidRPr="002E7007" w:rsidRDefault="003A1E7C" w:rsidP="000254A3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val="en-US" w:eastAsia="en-US"/>
        </w:rPr>
        <w:t>Spokane</w:t>
      </w:r>
      <w:r w:rsidR="000254A3">
        <w:rPr>
          <w:rFonts w:eastAsia="MS Mincho" w:cs="Arial"/>
          <w:kern w:val="0"/>
          <w:sz w:val="24"/>
          <w:szCs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szCs w:val="24"/>
          <w:lang w:val="en-US" w:eastAsia="en-US"/>
        </w:rPr>
        <w:t>Washington, USA</w:t>
      </w:r>
    </w:p>
    <w:p w14:paraId="7A057892" w14:textId="77777777" w:rsidR="003A457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</w:p>
    <w:p w14:paraId="464454F2" w14:textId="076DFE1C" w:rsidR="003A4578" w:rsidRPr="007B6F8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7B6F88">
        <w:rPr>
          <w:rFonts w:cs="Arial"/>
          <w:sz w:val="22"/>
          <w:lang w:val="en-US"/>
        </w:rPr>
        <w:t>Agenda Item:</w:t>
      </w:r>
      <w:r w:rsidRPr="007B6F88">
        <w:rPr>
          <w:rFonts w:cs="Arial"/>
          <w:sz w:val="22"/>
          <w:lang w:val="en-US"/>
        </w:rPr>
        <w:tab/>
      </w:r>
      <w:r w:rsidR="003A1E7C">
        <w:rPr>
          <w:rFonts w:cs="Arial"/>
          <w:b w:val="0"/>
          <w:bCs/>
          <w:sz w:val="22"/>
          <w:lang w:val="en-US"/>
        </w:rPr>
        <w:t>7.2.</w:t>
      </w:r>
      <w:r w:rsidR="00317339">
        <w:rPr>
          <w:rFonts w:cs="Arial"/>
          <w:b w:val="0"/>
          <w:bCs/>
          <w:sz w:val="22"/>
          <w:lang w:val="en-US"/>
        </w:rPr>
        <w:t>6.2</w:t>
      </w:r>
    </w:p>
    <w:p w14:paraId="467BB216" w14:textId="77777777" w:rsidR="003A4578" w:rsidRPr="0050109B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50109B">
        <w:rPr>
          <w:rFonts w:cs="Arial"/>
          <w:sz w:val="22"/>
          <w:lang w:val="en-US"/>
        </w:rPr>
        <w:t xml:space="preserve">Source: </w:t>
      </w:r>
      <w:r w:rsidRPr="0050109B">
        <w:rPr>
          <w:rFonts w:cs="Arial"/>
          <w:sz w:val="22"/>
          <w:lang w:val="en-US"/>
        </w:rPr>
        <w:tab/>
      </w:r>
      <w:r>
        <w:rPr>
          <w:rFonts w:cs="Arial"/>
          <w:b w:val="0"/>
          <w:bCs/>
          <w:sz w:val="22"/>
          <w:lang w:val="en-US"/>
        </w:rPr>
        <w:t>Ericsson</w:t>
      </w:r>
    </w:p>
    <w:p w14:paraId="126BDE98" w14:textId="267ED987" w:rsidR="003A4578" w:rsidRPr="008F7D64" w:rsidRDefault="003A4578" w:rsidP="009B0D59">
      <w:pPr>
        <w:pStyle w:val="3GPPHeader"/>
        <w:spacing w:after="120"/>
        <w:ind w:left="1701" w:hanging="1701"/>
        <w:rPr>
          <w:rFonts w:cs="Arial"/>
          <w:b w:val="0"/>
          <w:bCs/>
          <w:sz w:val="22"/>
        </w:rPr>
      </w:pPr>
      <w:r w:rsidRPr="00070C3F">
        <w:rPr>
          <w:rFonts w:cs="Arial"/>
          <w:sz w:val="22"/>
          <w:lang w:val="en-US"/>
        </w:rPr>
        <w:t xml:space="preserve">Title:  </w:t>
      </w:r>
      <w:r w:rsidRPr="00070C3F">
        <w:rPr>
          <w:rFonts w:cs="Arial"/>
          <w:sz w:val="22"/>
          <w:lang w:val="en-US"/>
        </w:rPr>
        <w:tab/>
      </w:r>
      <w:r w:rsidR="00F96086">
        <w:rPr>
          <w:rFonts w:cs="Arial"/>
          <w:b w:val="0"/>
          <w:bCs/>
          <w:sz w:val="22"/>
          <w:lang w:val="en-US"/>
        </w:rPr>
        <w:t>P</w:t>
      </w:r>
      <w:r w:rsidR="00F96086" w:rsidRPr="00F96086">
        <w:rPr>
          <w:rFonts w:cs="Arial"/>
          <w:b w:val="0"/>
          <w:bCs/>
          <w:sz w:val="22"/>
          <w:lang w:val="en-US"/>
        </w:rPr>
        <w:t>ower consumption reduction for paging and connected-mode DRX</w:t>
      </w:r>
    </w:p>
    <w:p w14:paraId="130780DC" w14:textId="77643640" w:rsidR="00A675B4" w:rsidRPr="001C1703" w:rsidRDefault="003A4578" w:rsidP="00357291">
      <w:pPr>
        <w:pStyle w:val="3GPPHeader"/>
        <w:rPr>
          <w:lang w:val="en-US"/>
        </w:rPr>
      </w:pPr>
      <w:r w:rsidRPr="001C1703">
        <w:rPr>
          <w:rFonts w:cs="Arial"/>
          <w:sz w:val="22"/>
          <w:lang w:val="en-US"/>
        </w:rPr>
        <w:t>Document for:</w:t>
      </w:r>
      <w:r w:rsidRPr="001C1703">
        <w:rPr>
          <w:rFonts w:cs="Arial"/>
          <w:sz w:val="22"/>
          <w:lang w:val="en-US"/>
        </w:rPr>
        <w:tab/>
      </w:r>
      <w:r w:rsidR="00B72BBD">
        <w:rPr>
          <w:rFonts w:cs="Arial"/>
          <w:b w:val="0"/>
          <w:bCs/>
          <w:sz w:val="22"/>
          <w:lang w:val="en-US"/>
        </w:rPr>
        <w:t>Decision</w:t>
      </w:r>
      <w:r w:rsidR="00D13E68" w:rsidRPr="001C1703">
        <w:rPr>
          <w:lang w:val="en-US"/>
        </w:rPr>
        <w:tab/>
      </w:r>
    </w:p>
    <w:p w14:paraId="15F0F8BD" w14:textId="77777777" w:rsidR="00AE15F9" w:rsidRDefault="00AE15F9" w:rsidP="00AE15F9">
      <w:pPr>
        <w:pStyle w:val="Heading1"/>
      </w:pPr>
      <w:bookmarkStart w:id="0" w:name="_Ref409106980"/>
      <w:r>
        <w:t>Introduction</w:t>
      </w:r>
    </w:p>
    <w:bookmarkEnd w:id="0"/>
    <w:p w14:paraId="6CA6FCF1" w14:textId="5FF1F046" w:rsidR="00E11C59" w:rsidRDefault="00317339" w:rsidP="00E11C59">
      <w:r>
        <w:t>In RAN#75, t</w:t>
      </w:r>
      <w:r w:rsidR="00E11C59">
        <w:t>he work item on</w:t>
      </w:r>
      <w:r w:rsidR="00E11C59" w:rsidRPr="003A1E7C">
        <w:t xml:space="preserve"> </w:t>
      </w:r>
      <w:r>
        <w:rPr>
          <w:i/>
        </w:rPr>
        <w:t>E</w:t>
      </w:r>
      <w:r w:rsidRPr="00317339">
        <w:rPr>
          <w:i/>
        </w:rPr>
        <w:t>ven further enhanced MTC for LTE</w:t>
      </w:r>
      <w:r w:rsidRPr="00317339">
        <w:t xml:space="preserve"> </w:t>
      </w:r>
      <w:r w:rsidR="00E11C59">
        <w:t>was approved [1]. One of the objectives is to achieve further power consumption reduction for physical channels:</w:t>
      </w:r>
    </w:p>
    <w:p w14:paraId="66E8A1E9" w14:textId="01986196" w:rsidR="00194E6B" w:rsidRPr="00194E6B" w:rsidRDefault="00194E6B" w:rsidP="00194E6B">
      <w:pPr>
        <w:pStyle w:val="ListParagraph"/>
        <w:numPr>
          <w:ilvl w:val="0"/>
          <w:numId w:val="15"/>
        </w:numPr>
      </w:pPr>
      <w:bookmarkStart w:id="1" w:name="_Toc242573354"/>
      <w:r w:rsidRPr="00194E6B">
        <w:t>Study and, if found beneficial for idle mode paging and/or connected mode DRX, specify physical signal/channel that can be efficiently decoded or detected prior to decoding the physical downlink control/data channel.</w:t>
      </w:r>
    </w:p>
    <w:p w14:paraId="5DB70E0E" w14:textId="77777777" w:rsidR="00E11C59" w:rsidRPr="008619C5" w:rsidRDefault="00E11C59" w:rsidP="00E11C59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>In this contribution, we discuss possibilities of achieving this objective along with additional considerations that need to be discussed. We use idle mode paging as an example; however many of the aspects discussed in this contribution applies to connected mode DRX as well.</w:t>
      </w:r>
    </w:p>
    <w:bookmarkEnd w:id="1"/>
    <w:p w14:paraId="52A30ACC" w14:textId="38361664" w:rsidR="00E11C59" w:rsidRDefault="00194E6B" w:rsidP="00E11C59">
      <w:pPr>
        <w:pStyle w:val="Heading1"/>
      </w:pPr>
      <w:r>
        <w:t>Idle mode p</w:t>
      </w:r>
      <w:r w:rsidR="00E11C59">
        <w:t>aging and UE power consumption</w:t>
      </w:r>
    </w:p>
    <w:p w14:paraId="53E21A89" w14:textId="14A0FFBC" w:rsidR="00E11C59" w:rsidRDefault="00E11C59" w:rsidP="00E11C59">
      <w:r>
        <w:t xml:space="preserve">UE idle mode operation for monitoring paging is illustrated in Figure 1. In every paging cycle, the UE wakes up in its designated time window to check whether there is a paging message. A paging cycle may be configured as DRX or eDRX cycle. </w:t>
      </w:r>
      <w:r w:rsidR="00B808D3">
        <w:t>For RRC_CONNEC</w:t>
      </w:r>
      <w:bookmarkStart w:id="2" w:name="_GoBack"/>
      <w:bookmarkEnd w:id="2"/>
      <w:r w:rsidR="00EC0643">
        <w:t>TED, t</w:t>
      </w:r>
      <w:r>
        <w:t xml:space="preserve">he maximum DRX </w:t>
      </w:r>
      <w:r w:rsidR="00EC0643">
        <w:t xml:space="preserve">cycle is 2.56 seconds, </w:t>
      </w:r>
      <w:r>
        <w:t xml:space="preserve">and </w:t>
      </w:r>
      <w:r w:rsidR="00EC0643">
        <w:t xml:space="preserve">with </w:t>
      </w:r>
      <w:r>
        <w:t>eDRX</w:t>
      </w:r>
      <w:r w:rsidR="00EC0643">
        <w:t xml:space="preserve">, the cycle period is extended to 5.12 or 10.24 seconds. For RRC_IDLE, the longest eDRX cycle is </w:t>
      </w:r>
      <w:r w:rsidR="00AC7FBB" w:rsidRPr="008019B3">
        <w:t>43 minutes and 41 seconds</w:t>
      </w:r>
      <w:r>
        <w:t>.</w:t>
      </w:r>
      <w:r w:rsidRPr="00533140">
        <w:t xml:space="preserve"> </w:t>
      </w:r>
      <w:r w:rsidR="001D4480">
        <w:t xml:space="preserve">A paging message is carried in </w:t>
      </w:r>
      <w:r>
        <w:t>PDSCH and schedul</w:t>
      </w:r>
      <w:r w:rsidR="001D4480">
        <w:t>ed by DCI format 6-2 carried in M</w:t>
      </w:r>
      <w:r>
        <w:t>PDCCH. Multiplexing paging records for multiple UEs within one paging message is supported.</w:t>
      </w:r>
    </w:p>
    <w:p w14:paraId="2420DF39" w14:textId="422DCE33" w:rsidR="00E11C59" w:rsidRDefault="00E11C59" w:rsidP="00E11C59">
      <w:r>
        <w:t xml:space="preserve">For UEs in extreme coverage limited situations, up to </w:t>
      </w:r>
      <w:r w:rsidR="001D4480">
        <w:t>256</w:t>
      </w:r>
      <w:r>
        <w:t xml:space="preserve"> repetitions may be used </w:t>
      </w:r>
      <w:r w:rsidRPr="00DF7FA9">
        <w:t xml:space="preserve">for </w:t>
      </w:r>
      <w:r w:rsidR="00DF7FA9" w:rsidRPr="00DF7FA9">
        <w:t>MPDCCH</w:t>
      </w:r>
      <w:r w:rsidRPr="00DF7FA9">
        <w:t>. Thus, a UE may need to receive as many as 2</w:t>
      </w:r>
      <w:r w:rsidR="001D4480" w:rsidRPr="00DF7FA9">
        <w:t>56</w:t>
      </w:r>
      <w:r w:rsidRPr="00DF7FA9">
        <w:t xml:space="preserve"> subframes to determine whether there is a paging message sent </w:t>
      </w:r>
      <w:r w:rsidR="001D4480" w:rsidRPr="00DF7FA9">
        <w:t xml:space="preserve">on </w:t>
      </w:r>
      <w:r w:rsidRPr="00DF7FA9">
        <w:t>the associa</w:t>
      </w:r>
      <w:r w:rsidR="001D4480" w:rsidRPr="00DF7FA9">
        <w:t xml:space="preserve">ted </w:t>
      </w:r>
      <w:r w:rsidRPr="00DF7FA9">
        <w:t>PDSCH (sta</w:t>
      </w:r>
      <w:r w:rsidR="001D4480" w:rsidRPr="00DF7FA9">
        <w:t>r</w:t>
      </w:r>
      <w:r w:rsidRPr="00DF7FA9">
        <w:t xml:space="preserve">ting 4 </w:t>
      </w:r>
      <w:r w:rsidR="001D4480" w:rsidRPr="00DF7FA9">
        <w:t>subframes from the end of last M</w:t>
      </w:r>
      <w:r w:rsidRPr="00DF7FA9">
        <w:t xml:space="preserve">PDCCH subframe). In most cases however, there may be no DCI format </w:t>
      </w:r>
      <w:r w:rsidR="001D4480" w:rsidRPr="00DF7FA9">
        <w:t>6-2</w:t>
      </w:r>
      <w:r w:rsidRPr="00DF7FA9">
        <w:t xml:space="preserve"> sent at all during a</w:t>
      </w:r>
      <w:r w:rsidR="00DF7FA9" w:rsidRPr="00DF7FA9">
        <w:t>n</w:t>
      </w:r>
      <w:r w:rsidRPr="00DF7FA9">
        <w:t xml:space="preserve"> (e)DRX cycle. Thus from power efficiency point of view, the UE may in many cases stay awake for unnecessarily long time a</w:t>
      </w:r>
      <w:r w:rsidR="00DF7FA9" w:rsidRPr="00DF7FA9">
        <w:t>ttempting to decode DCI format 6-</w:t>
      </w:r>
      <w:r w:rsidRPr="00DF7FA9">
        <w:t>2.</w:t>
      </w:r>
    </w:p>
    <w:p w14:paraId="724C62FA" w14:textId="35AD0E23" w:rsidR="00DF7FA9" w:rsidRDefault="00DF7FA9" w:rsidP="00E11C59">
      <w:r>
        <w:t xml:space="preserve">For UEs in good coverage, MPDCCH repetition may not be needed. </w:t>
      </w:r>
      <w:r w:rsidR="00906D7E">
        <w:t>Even then</w:t>
      </w:r>
      <w:r>
        <w:t xml:space="preserve">, keeping the receiver on for 1 ms may not be power efficient when there will be no </w:t>
      </w:r>
      <w:r w:rsidRPr="00DF7FA9">
        <w:t>DCI format 6-2</w:t>
      </w:r>
      <w:r>
        <w:t xml:space="preserve"> transmitted. </w:t>
      </w:r>
    </w:p>
    <w:p w14:paraId="1C20654D" w14:textId="77777777" w:rsidR="00E11C59" w:rsidRDefault="00E11C59" w:rsidP="00E11C59"/>
    <w:p w14:paraId="21DAFB6A" w14:textId="06E6FB30" w:rsidR="00E11C59" w:rsidRDefault="00DF7FA9" w:rsidP="00E11C59">
      <w:r>
        <w:object w:dxaOrig="11471" w:dyaOrig="4541" w14:anchorId="266E6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90.35pt" o:ole="">
            <v:imagedata r:id="rId8" o:title=""/>
          </v:shape>
          <o:OLEObject Type="Embed" ProgID="Visio.Drawing.15" ShapeID="_x0000_i1025" DrawAspect="Content" ObjectID="_1551870062" r:id="rId9"/>
        </w:object>
      </w:r>
    </w:p>
    <w:p w14:paraId="68EBCD13" w14:textId="77777777" w:rsidR="00E11C59" w:rsidRDefault="00E11C59" w:rsidP="00E11C59">
      <w:pPr>
        <w:pStyle w:val="Caption"/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UE idle mode operation for monitoring paging.</w:t>
      </w:r>
    </w:p>
    <w:p w14:paraId="39273B41" w14:textId="77777777" w:rsidR="00E11C59" w:rsidRDefault="00E11C59" w:rsidP="00E11C59">
      <w:pPr>
        <w:pStyle w:val="Heading1"/>
      </w:pPr>
      <w:r>
        <w:t xml:space="preserve">Potential solution for UE </w:t>
      </w:r>
      <w:r w:rsidRPr="004F2576">
        <w:t>power consumption reduction</w:t>
      </w:r>
    </w:p>
    <w:p w14:paraId="3118EEED" w14:textId="2E224FD0" w:rsidR="00E11C59" w:rsidRPr="004F2576" w:rsidRDefault="00E11C59" w:rsidP="00E11C59">
      <w:r>
        <w:t xml:space="preserve">One possible solution for </w:t>
      </w:r>
      <w:r w:rsidRPr="004F2576">
        <w:t>UE power consumption reduction</w:t>
      </w:r>
      <w:r>
        <w:t xml:space="preserve"> is to indicate </w:t>
      </w:r>
      <w:r w:rsidR="00906D7E">
        <w:t xml:space="preserve">whether there will be any paging record sent during the current (e)DRX cycle, either </w:t>
      </w:r>
      <w:r>
        <w:t>be</w:t>
      </w:r>
      <w:r w:rsidR="009C5AD8">
        <w:t>fore the first subframe of the M</w:t>
      </w:r>
      <w:r>
        <w:t>PDCCH search space</w:t>
      </w:r>
      <w:r w:rsidR="009C5AD8">
        <w:t xml:space="preserve"> or during the first few OFDM symbols </w:t>
      </w:r>
      <w:r w:rsidR="00DF1B56">
        <w:t xml:space="preserve">(e.g. in the control region) </w:t>
      </w:r>
      <w:r w:rsidR="009C5AD8">
        <w:t>within the first subframe of the MPDCCH search space</w:t>
      </w:r>
      <w:r w:rsidR="00906D7E">
        <w:t>.</w:t>
      </w:r>
    </w:p>
    <w:p w14:paraId="2492CA6C" w14:textId="77777777" w:rsidR="00E11C59" w:rsidRDefault="00E11C59" w:rsidP="00E11C59">
      <w:r>
        <w:t>There are two alternatives as discussed below.</w:t>
      </w:r>
    </w:p>
    <w:p w14:paraId="2E6C6049" w14:textId="0E248101" w:rsidR="00E11C59" w:rsidRDefault="00E11C59" w:rsidP="00E11C59">
      <w:r>
        <w:t>Alternative 1: “</w:t>
      </w:r>
      <w:r w:rsidRPr="002C5851">
        <w:rPr>
          <w:i/>
        </w:rPr>
        <w:t>go-to-sleep</w:t>
      </w:r>
      <w:r>
        <w:t>” signal. This signal is used to indicate that there will be no paging record sent during the (e)DRX cycle that follows. Upon receiving such a signal, the UE goes back to the sleep mode. However, if the “</w:t>
      </w:r>
      <w:r w:rsidRPr="002C5851">
        <w:rPr>
          <w:i/>
        </w:rPr>
        <w:t>go-to-sleep</w:t>
      </w:r>
      <w:r>
        <w:t>” signal is not detected, the UE has to stay up to attempt to decode t</w:t>
      </w:r>
      <w:r w:rsidR="00975711">
        <w:t>he DCI format 6-2 carried in M</w:t>
      </w:r>
      <w:r>
        <w:t>PDCCH.</w:t>
      </w:r>
    </w:p>
    <w:p w14:paraId="0EB69C33" w14:textId="08C2D89D" w:rsidR="00E11C59" w:rsidRDefault="00E11C59" w:rsidP="00E11C59">
      <w:r>
        <w:t>Alternative 2: “</w:t>
      </w:r>
      <w:r w:rsidRPr="00B342F7">
        <w:rPr>
          <w:i/>
        </w:rPr>
        <w:t>wake-up</w:t>
      </w:r>
      <w:r>
        <w:t>” signal. This signal is used to indicate that there will be one or more paging records sent during the (e)DRX cycle that follows. Upon receiving such a signal, the UE needs to stay up to attempt t</w:t>
      </w:r>
      <w:r w:rsidR="00975711">
        <w:t>o decode the DCI format 6-2 carried in M</w:t>
      </w:r>
      <w:r>
        <w:t>PDCCH. However, if the “</w:t>
      </w:r>
      <w:r w:rsidRPr="00B342F7">
        <w:rPr>
          <w:i/>
        </w:rPr>
        <w:t>wake-up</w:t>
      </w:r>
      <w:r>
        <w:t>” signal is not present, the UE can go back to sleep.</w:t>
      </w:r>
    </w:p>
    <w:p w14:paraId="0E93158A" w14:textId="5114B1AB" w:rsidR="00E11C59" w:rsidRDefault="00E11C59" w:rsidP="00E11C59">
      <w:r>
        <w:t>Both alternatives can be illustrated in Figure 2. Both alternatives can help reduce UE power consumption, especially for UEs in extreme coverage limited situations.</w:t>
      </w:r>
      <w:r w:rsidR="00906D7E">
        <w:t xml:space="preserve"> For UEs in good coverage, such indicators may also result in measurable power saving benefits for the wearables since these devices may be equipped with battery with smaller capacity.</w:t>
      </w:r>
    </w:p>
    <w:p w14:paraId="3BAE0DC6" w14:textId="77777777" w:rsidR="00E11C59" w:rsidRDefault="00E11C59" w:rsidP="00E11C59"/>
    <w:p w14:paraId="1F533914" w14:textId="7D59761C" w:rsidR="00E11C59" w:rsidRDefault="00975711" w:rsidP="00E11C59">
      <w:r>
        <w:object w:dxaOrig="11500" w:dyaOrig="4810" w14:anchorId="7BB1CC66">
          <v:shape id="_x0000_i1026" type="#_x0000_t75" style="width:481.2pt;height:201.4pt" o:ole="">
            <v:imagedata r:id="rId10" o:title=""/>
          </v:shape>
          <o:OLEObject Type="Embed" ProgID="Visio.Drawing.15" ShapeID="_x0000_i1026" DrawAspect="Content" ObjectID="_1551870063" r:id="rId11"/>
        </w:object>
      </w:r>
    </w:p>
    <w:p w14:paraId="56C16711" w14:textId="77777777" w:rsidR="00E11C59" w:rsidRDefault="00E11C59" w:rsidP="00E11C59">
      <w:pPr>
        <w:jc w:val="center"/>
        <w:rPr>
          <w:b/>
        </w:rPr>
      </w:pPr>
      <w:r w:rsidRPr="00B342F7">
        <w:rPr>
          <w:b/>
        </w:rPr>
        <w:t>Figure 2: UE idle mode operation for monitoring paging.</w:t>
      </w:r>
    </w:p>
    <w:p w14:paraId="549BD6DC" w14:textId="77777777" w:rsidR="00E11C59" w:rsidRDefault="00E11C59" w:rsidP="00E11C59">
      <w:pPr>
        <w:jc w:val="center"/>
        <w:rPr>
          <w:b/>
        </w:rPr>
      </w:pPr>
    </w:p>
    <w:p w14:paraId="798E8E09" w14:textId="77777777" w:rsidR="00E11C59" w:rsidRDefault="00E11C59" w:rsidP="00E11C59">
      <w:pPr>
        <w:pStyle w:val="Heading1"/>
      </w:pPr>
      <w:r>
        <w:t>Go-to-sleep signal versus wake-up signal</w:t>
      </w:r>
    </w:p>
    <w:p w14:paraId="6CEBE07C" w14:textId="6343D0C9" w:rsidR="00E11C59" w:rsidRDefault="00E11C59" w:rsidP="00E11C59">
      <w:r>
        <w:t>With the “</w:t>
      </w:r>
      <w:r w:rsidRPr="002C5851">
        <w:rPr>
          <w:i/>
        </w:rPr>
        <w:t>go-to-sleep</w:t>
      </w:r>
      <w:r>
        <w:t>” signal approach, it is up to the eNB to determine whether it desires to provide such a signal to improve UE power efficiency, since the absence of such an indicator does not result in UE missing a paging message. Being able to skip such an indicator</w:t>
      </w:r>
      <w:r w:rsidR="000F3E6D">
        <w:t xml:space="preserve"> at any point in time</w:t>
      </w:r>
      <w:r>
        <w:t xml:space="preserve">, from eNB scheduler flexibility perspective, may be advantageous. For example, if the </w:t>
      </w:r>
      <w:r w:rsidR="00975711">
        <w:t xml:space="preserve">resource elements that are needed to signal the </w:t>
      </w:r>
      <w:r w:rsidR="00975711" w:rsidRPr="00975711">
        <w:rPr>
          <w:i/>
        </w:rPr>
        <w:t>go-to-sleep</w:t>
      </w:r>
      <w:r w:rsidR="00975711">
        <w:t xml:space="preserve"> signal are</w:t>
      </w:r>
      <w:r w:rsidR="00D523C4">
        <w:t xml:space="preserve"> already used for sending MPDCCH or </w:t>
      </w:r>
      <w:r>
        <w:t xml:space="preserve">PDSCH to another UE, the eNB may want to skip such an indicator. On the other hand, if the </w:t>
      </w:r>
      <w:r w:rsidR="00D523C4">
        <w:t>radio resources are</w:t>
      </w:r>
      <w:r>
        <w:t xml:space="preserve"> available, eNB can signal such an indicator, when there will be no paging message in the (e)DRX cycle, to help the UE conserve energy. Furthermore, the “</w:t>
      </w:r>
      <w:r w:rsidRPr="002C5851">
        <w:rPr>
          <w:i/>
        </w:rPr>
        <w:t>go-to-sleep</w:t>
      </w:r>
      <w:r>
        <w:t xml:space="preserve">” signal approach is more robust in the sense that if the UE fails to detect such an indicator, there is no risk of missing a paging message. </w:t>
      </w:r>
      <w:r w:rsidR="002519D1">
        <w:t xml:space="preserve">For UEs in extreme coverage limited situations, such robustness is highly desired. </w:t>
      </w:r>
      <w:r>
        <w:t xml:space="preserve">One drawback though is that a maximum UE power saving can be achieved only when such </w:t>
      </w:r>
      <w:r>
        <w:lastRenderedPageBreak/>
        <w:t>an indicator is always sent whenever there is no paging message in the (e)DRX cycle, and this would increase system overhead (depending on the number of configured Paging Frames).</w:t>
      </w:r>
    </w:p>
    <w:p w14:paraId="300FE092" w14:textId="3161CAC4" w:rsidR="00E11C59" w:rsidRPr="00847F5C" w:rsidRDefault="00E11C59" w:rsidP="00E11C59">
      <w:r>
        <w:t>With the “</w:t>
      </w:r>
      <w:r w:rsidRPr="00467BEC">
        <w:rPr>
          <w:i/>
        </w:rPr>
        <w:t>wake-up</w:t>
      </w:r>
      <w:r>
        <w:rPr>
          <w:i/>
        </w:rPr>
        <w:t>”</w:t>
      </w:r>
      <w:r>
        <w:t xml:space="preserve"> signal approach, the overhead required for maximizing the UE power saving is smaller as this signal only </w:t>
      </w:r>
      <w:r w:rsidR="000F3E6D">
        <w:t xml:space="preserve">must </w:t>
      </w:r>
      <w:r>
        <w:t xml:space="preserve">be sent when there will be a paging message </w:t>
      </w:r>
      <w:r w:rsidRPr="000A186B">
        <w:t>during the subsequent (e)DRX cycle.</w:t>
      </w:r>
      <w:r>
        <w:t xml:space="preserve"> However, if indeed there will be a paging message </w:t>
      </w:r>
      <w:r w:rsidRPr="000A186B">
        <w:t>during the subsequent (e)DRX cycle</w:t>
      </w:r>
      <w:r>
        <w:t xml:space="preserve">, the </w:t>
      </w:r>
      <w:r w:rsidRPr="000A186B">
        <w:rPr>
          <w:i/>
        </w:rPr>
        <w:t>wake-up</w:t>
      </w:r>
      <w:r w:rsidRPr="000A186B">
        <w:t xml:space="preserve"> signal</w:t>
      </w:r>
      <w:r>
        <w:t xml:space="preserve"> needs to be sent, otherwise the UE will miss the paging message. </w:t>
      </w:r>
      <w:r w:rsidR="002519D1">
        <w:t>It</w:t>
      </w:r>
      <w:r>
        <w:t xml:space="preserve"> is likely that the </w:t>
      </w:r>
      <w:r w:rsidR="00D523C4">
        <w:t>radio resources that are needed for signalling the “</w:t>
      </w:r>
      <w:r w:rsidR="00D523C4" w:rsidRPr="00467BEC">
        <w:rPr>
          <w:i/>
        </w:rPr>
        <w:t>wake-up</w:t>
      </w:r>
      <w:r w:rsidR="00D523C4">
        <w:rPr>
          <w:i/>
        </w:rPr>
        <w:t>”</w:t>
      </w:r>
      <w:r w:rsidR="00D523C4">
        <w:t xml:space="preserve"> signal</w:t>
      </w:r>
      <w:r>
        <w:t xml:space="preserve"> may be a</w:t>
      </w:r>
      <w:r w:rsidR="00D523C4">
        <w:t xml:space="preserve">lready used for sending MPDCCH or </w:t>
      </w:r>
      <w:r>
        <w:t>PDSCH to another UE or SI messages. Thus, this solution will either have a very negative impact on scheduling flexibility or the “</w:t>
      </w:r>
      <w:r w:rsidRPr="008D1901">
        <w:rPr>
          <w:i/>
        </w:rPr>
        <w:t>wake-up</w:t>
      </w:r>
      <w:r>
        <w:rPr>
          <w:i/>
        </w:rPr>
        <w:t>”</w:t>
      </w:r>
      <w:r>
        <w:t xml:space="preserve"> signal cannot always be transmitted, </w:t>
      </w:r>
      <w:r w:rsidR="000F3E6D">
        <w:t xml:space="preserve">resulting </w:t>
      </w:r>
      <w:r>
        <w:t>in missed paging. One possible solution is to indicate whether “</w:t>
      </w:r>
      <w:r w:rsidRPr="002D6C23">
        <w:rPr>
          <w:i/>
        </w:rPr>
        <w:t>wake-up</w:t>
      </w:r>
      <w:r>
        <w:rPr>
          <w:i/>
        </w:rPr>
        <w:t>”</w:t>
      </w:r>
      <w:r w:rsidRPr="002D6C23">
        <w:t xml:space="preserve"> signal</w:t>
      </w:r>
      <w:r>
        <w:t xml:space="preserve"> will be used or not using System Information (SI). This allows the eNB to toggle between on and off of such a feature. When the feature is turned off, the UE can skip checking the “</w:t>
      </w:r>
      <w:r w:rsidRPr="002D6C23">
        <w:rPr>
          <w:i/>
        </w:rPr>
        <w:t>wake-up</w:t>
      </w:r>
      <w:r>
        <w:rPr>
          <w:i/>
        </w:rPr>
        <w:t>”</w:t>
      </w:r>
      <w:r w:rsidRPr="002D6C23">
        <w:t xml:space="preserve"> signal</w:t>
      </w:r>
      <w:r>
        <w:t>, but needs to</w:t>
      </w:r>
      <w:r w:rsidR="00D523C4">
        <w:t xml:space="preserve"> always attempt to monitor the M</w:t>
      </w:r>
      <w:r>
        <w:t>PDCCH search space. This however requires a new UE SI monitoring behaviour, which may have a negative impact on UE power efficiency. Further, SI change is rather slow and this would not be dynamic enough to remove the scheduling restriction drawback.</w:t>
      </w:r>
      <w:r w:rsidR="002519D1">
        <w:t xml:space="preserve"> Another important aspect to consider is UE robustness. For a UE in extreme coverage limited situations, the </w:t>
      </w:r>
      <w:r w:rsidR="002519D1" w:rsidRPr="008019B3">
        <w:rPr>
          <w:i/>
        </w:rPr>
        <w:t>wake-up</w:t>
      </w:r>
      <w:r w:rsidR="002519D1">
        <w:t xml:space="preserve"> signal, DCI and the associated paging message all need to be received correctly in order for the UE to decode the paging message correctly. Thus, the </w:t>
      </w:r>
      <w:r w:rsidR="002519D1" w:rsidRPr="008019B3">
        <w:rPr>
          <w:i/>
        </w:rPr>
        <w:t>wake-up</w:t>
      </w:r>
      <w:r w:rsidR="002519D1">
        <w:t xml:space="preserve"> signal imposes yet another somewhat stringent reliability  requirement on UEs in extreme coverage limited situations.</w:t>
      </w:r>
    </w:p>
    <w:p w14:paraId="6C270DB0" w14:textId="7E4E7EE2" w:rsidR="00E11C59" w:rsidRDefault="00E11C59" w:rsidP="00E11C59">
      <w:r>
        <w:t>In summary, the pros and cons of using “</w:t>
      </w:r>
      <w:r w:rsidRPr="002C5851">
        <w:rPr>
          <w:i/>
        </w:rPr>
        <w:t>go-to-sleep</w:t>
      </w:r>
      <w:r>
        <w:t>” signal and “</w:t>
      </w:r>
      <w:r w:rsidRPr="000A186B">
        <w:rPr>
          <w:i/>
        </w:rPr>
        <w:t>wake-up</w:t>
      </w:r>
      <w:r>
        <w:t>” signal</w:t>
      </w:r>
      <w:r w:rsidRPr="00847F5C">
        <w:t xml:space="preserve"> </w:t>
      </w:r>
      <w:r>
        <w:t xml:space="preserve">need to be carefully analysed to assess their impacts on additional signalling overhead, scheduling flexibility, </w:t>
      </w:r>
      <w:r w:rsidR="002519D1">
        <w:t xml:space="preserve">signalling robustness </w:t>
      </w:r>
      <w:r>
        <w:t>and achieved UE power efficiency improvement.</w:t>
      </w:r>
    </w:p>
    <w:p w14:paraId="3145122C" w14:textId="77777777" w:rsidR="00E11C59" w:rsidRDefault="00E11C59" w:rsidP="00E11C59">
      <w:pPr>
        <w:jc w:val="left"/>
      </w:pPr>
    </w:p>
    <w:p w14:paraId="41D6F7ED" w14:textId="198B6BFB" w:rsidR="00E11C59" w:rsidRPr="002519D1" w:rsidRDefault="00E11C59" w:rsidP="00E11C59">
      <w:pPr>
        <w:jc w:val="left"/>
        <w:rPr>
          <w:b/>
        </w:rPr>
      </w:pPr>
      <w:r w:rsidRPr="00EF2EFF">
        <w:rPr>
          <w:b/>
        </w:rPr>
        <w:t xml:space="preserve">Proposal 1: The pros and cons of using </w:t>
      </w:r>
      <w:r>
        <w:rPr>
          <w:b/>
        </w:rPr>
        <w:t xml:space="preserve">a </w:t>
      </w:r>
      <w:r w:rsidRPr="00EF2EFF">
        <w:rPr>
          <w:b/>
          <w:i/>
        </w:rPr>
        <w:t>go-to-sleep</w:t>
      </w:r>
      <w:r w:rsidRPr="00EF2EFF">
        <w:rPr>
          <w:b/>
        </w:rPr>
        <w:t xml:space="preserve">” </w:t>
      </w:r>
      <w:r>
        <w:rPr>
          <w:b/>
        </w:rPr>
        <w:t>or</w:t>
      </w:r>
      <w:r w:rsidRPr="00EF2EFF">
        <w:rPr>
          <w:b/>
        </w:rPr>
        <w:t xml:space="preserve"> “</w:t>
      </w:r>
      <w:r w:rsidRPr="00EF2EFF">
        <w:rPr>
          <w:b/>
          <w:i/>
        </w:rPr>
        <w:t>wake-up</w:t>
      </w:r>
      <w:r w:rsidRPr="00EF2EFF">
        <w:rPr>
          <w:b/>
        </w:rPr>
        <w:t>” si</w:t>
      </w:r>
      <w:r>
        <w:rPr>
          <w:b/>
        </w:rPr>
        <w:t>gnal need to be carefully analyz</w:t>
      </w:r>
      <w:r w:rsidRPr="00EF2EFF">
        <w:rPr>
          <w:b/>
        </w:rPr>
        <w:t>ed to assess</w:t>
      </w:r>
      <w:r>
        <w:rPr>
          <w:b/>
        </w:rPr>
        <w:t xml:space="preserve"> their impacts on </w:t>
      </w:r>
      <w:r w:rsidRPr="00EF2EFF">
        <w:rPr>
          <w:b/>
        </w:rPr>
        <w:t xml:space="preserve">additional signalling </w:t>
      </w:r>
      <w:r w:rsidRPr="002519D1">
        <w:rPr>
          <w:b/>
        </w:rPr>
        <w:t xml:space="preserve">overhead, scheduling flexibility, </w:t>
      </w:r>
      <w:r w:rsidR="002519D1" w:rsidRPr="008019B3">
        <w:rPr>
          <w:b/>
        </w:rPr>
        <w:t xml:space="preserve">signalling robustness </w:t>
      </w:r>
      <w:r w:rsidRPr="002519D1">
        <w:rPr>
          <w:b/>
        </w:rPr>
        <w:t>and achieved UE power efficiency improvement.</w:t>
      </w:r>
    </w:p>
    <w:p w14:paraId="6EF2260C" w14:textId="77777777" w:rsidR="00E11C59" w:rsidRDefault="00E11C59" w:rsidP="00E11C59"/>
    <w:p w14:paraId="5AAA8A3A" w14:textId="0FAC9128" w:rsidR="00E11C59" w:rsidRDefault="00E11C59" w:rsidP="00E11C59">
      <w:r>
        <w:t>The exact waveform for supporting either of such indicators needs to be discussed further.</w:t>
      </w:r>
      <w:r w:rsidR="00D523C4">
        <w:t xml:space="preserve"> However, the waveform needs </w:t>
      </w:r>
      <w:r w:rsidR="00DB79DC">
        <w:t xml:space="preserve">to </w:t>
      </w:r>
      <w:r w:rsidR="00D523C4">
        <w:t xml:space="preserve">be similar to other downlink channels so that the additional development efforts on the UE side for receiving such indicators </w:t>
      </w:r>
      <w:r w:rsidR="00DB79DC">
        <w:t>can be minimized. I</w:t>
      </w:r>
      <w:r w:rsidR="00D523C4">
        <w:t>t is strongly preferred that</w:t>
      </w:r>
      <w:r w:rsidR="00DB79DC">
        <w:t xml:space="preserve"> existing </w:t>
      </w:r>
      <w:r w:rsidR="00D523C4">
        <w:t>LTE downlink OFDM</w:t>
      </w:r>
      <w:r w:rsidR="00DB79DC">
        <w:t xml:space="preserve"> </w:t>
      </w:r>
      <w:r w:rsidR="002519D1">
        <w:t xml:space="preserve">modulation </w:t>
      </w:r>
      <w:r w:rsidR="00DB79DC">
        <w:t>is used. The exact symbol or bit sequence patterns for mapping such indicators can be FFS.</w:t>
      </w:r>
    </w:p>
    <w:p w14:paraId="5B85B440" w14:textId="77777777" w:rsidR="00E11C59" w:rsidRDefault="00E11C59" w:rsidP="00E11C59"/>
    <w:p w14:paraId="3360EBA5" w14:textId="6A4957BD" w:rsidR="00E11C59" w:rsidRPr="00E81E4E" w:rsidRDefault="00E11C59" w:rsidP="00E11C59">
      <w:pPr>
        <w:rPr>
          <w:b/>
        </w:rPr>
      </w:pPr>
      <w:r w:rsidRPr="00EF2EFF">
        <w:rPr>
          <w:b/>
        </w:rPr>
        <w:t xml:space="preserve">Proposal 2: </w:t>
      </w:r>
      <w:r w:rsidR="00DB79DC" w:rsidRPr="00DB79DC">
        <w:rPr>
          <w:b/>
        </w:rPr>
        <w:t xml:space="preserve">It is strongly preferred that existing LTE downlink OFDM </w:t>
      </w:r>
      <w:r w:rsidR="00266C82">
        <w:rPr>
          <w:b/>
        </w:rPr>
        <w:t>modulation</w:t>
      </w:r>
      <w:r w:rsidR="00266C82" w:rsidRPr="00DB79DC">
        <w:rPr>
          <w:b/>
        </w:rPr>
        <w:t xml:space="preserve"> </w:t>
      </w:r>
      <w:r w:rsidR="00DB79DC" w:rsidRPr="00DB79DC">
        <w:rPr>
          <w:b/>
        </w:rPr>
        <w:t>is used</w:t>
      </w:r>
      <w:r w:rsidRPr="00EF2EFF">
        <w:rPr>
          <w:b/>
        </w:rPr>
        <w:t xml:space="preserve"> for supporting</w:t>
      </w:r>
      <w:r>
        <w:rPr>
          <w:b/>
        </w:rPr>
        <w:t xml:space="preserve"> a</w:t>
      </w:r>
      <w:r w:rsidRPr="00EF2EFF">
        <w:rPr>
          <w:b/>
        </w:rPr>
        <w:t xml:space="preserve"> </w:t>
      </w:r>
      <w:r>
        <w:rPr>
          <w:b/>
        </w:rPr>
        <w:t>“</w:t>
      </w:r>
      <w:r w:rsidRPr="00EF2EFF">
        <w:rPr>
          <w:b/>
          <w:i/>
        </w:rPr>
        <w:t>go-to-sleep</w:t>
      </w:r>
      <w:r w:rsidRPr="00EF2EFF">
        <w:rPr>
          <w:b/>
        </w:rPr>
        <w:t xml:space="preserve">” </w:t>
      </w:r>
      <w:r>
        <w:rPr>
          <w:b/>
        </w:rPr>
        <w:t>or</w:t>
      </w:r>
      <w:r w:rsidRPr="00EF2EFF">
        <w:rPr>
          <w:b/>
        </w:rPr>
        <w:t xml:space="preserve"> “</w:t>
      </w:r>
      <w:r w:rsidRPr="00EF2EFF">
        <w:rPr>
          <w:b/>
          <w:i/>
        </w:rPr>
        <w:t>wake-up</w:t>
      </w:r>
      <w:r w:rsidRPr="00EF2EFF">
        <w:rPr>
          <w:b/>
        </w:rPr>
        <w:t>”</w:t>
      </w:r>
      <w:r>
        <w:rPr>
          <w:b/>
        </w:rPr>
        <w:t xml:space="preserve"> signal</w:t>
      </w:r>
      <w:r w:rsidRPr="00EF2EFF">
        <w:rPr>
          <w:b/>
        </w:rPr>
        <w:t>.</w:t>
      </w:r>
      <w:r w:rsidR="00DB79DC">
        <w:rPr>
          <w:b/>
        </w:rPr>
        <w:t xml:space="preserve"> However, t</w:t>
      </w:r>
      <w:r w:rsidR="00DB79DC" w:rsidRPr="00DB79DC">
        <w:rPr>
          <w:b/>
        </w:rPr>
        <w:t>he exact symbol or bit sequence</w:t>
      </w:r>
      <w:r w:rsidR="00DB79DC">
        <w:rPr>
          <w:b/>
        </w:rPr>
        <w:t xml:space="preserve"> patterns</w:t>
      </w:r>
      <w:r w:rsidR="00DB79DC" w:rsidRPr="00DB79DC">
        <w:rPr>
          <w:b/>
        </w:rPr>
        <w:t xml:space="preserve"> for mapping such indicators can be FFS.</w:t>
      </w:r>
    </w:p>
    <w:p w14:paraId="283CDE1A" w14:textId="77777777" w:rsidR="00E11C59" w:rsidRDefault="00E11C59" w:rsidP="00E11C59">
      <w:pPr>
        <w:pStyle w:val="Heading1"/>
        <w:textAlignment w:val="auto"/>
      </w:pPr>
      <w:r>
        <w:t>Summary</w:t>
      </w:r>
    </w:p>
    <w:p w14:paraId="42215806" w14:textId="77777777" w:rsidR="00E11C59" w:rsidRDefault="00E11C59" w:rsidP="00E11C59">
      <w:pPr>
        <w:spacing w:after="60"/>
        <w:rPr>
          <w:rFonts w:cs="Arial"/>
          <w:lang w:val="en-US"/>
        </w:rPr>
      </w:pPr>
      <w:r>
        <w:rPr>
          <w:rFonts w:cs="Arial"/>
          <w:lang w:val="en-US"/>
        </w:rPr>
        <w:t>In this contribution, we discuss possibilities of UE power efficiency improvement using either the “</w:t>
      </w:r>
      <w:r w:rsidRPr="00E81E4E">
        <w:rPr>
          <w:rFonts w:cs="Arial"/>
          <w:i/>
          <w:lang w:val="en-US"/>
        </w:rPr>
        <w:t>go-to-sleep</w:t>
      </w:r>
      <w:r w:rsidRPr="00E81E4E">
        <w:rPr>
          <w:rFonts w:cs="Arial"/>
          <w:lang w:val="en-US"/>
        </w:rPr>
        <w:t>” signal or “</w:t>
      </w:r>
      <w:r w:rsidRPr="00E81E4E">
        <w:rPr>
          <w:rFonts w:cs="Arial"/>
          <w:i/>
          <w:lang w:val="en-US"/>
        </w:rPr>
        <w:t>wake-up</w:t>
      </w:r>
      <w:r w:rsidRPr="00E81E4E">
        <w:rPr>
          <w:rFonts w:cs="Arial"/>
          <w:lang w:val="en-US"/>
        </w:rPr>
        <w:t>” signal</w:t>
      </w:r>
      <w:r>
        <w:rPr>
          <w:rFonts w:cs="Arial"/>
          <w:lang w:val="en-US"/>
        </w:rPr>
        <w:t xml:space="preserve">. We also discussed the pros and cons of each of these approaches. </w:t>
      </w:r>
    </w:p>
    <w:p w14:paraId="143AAA16" w14:textId="77777777" w:rsidR="00E11C59" w:rsidRDefault="00E11C59" w:rsidP="00E11C59">
      <w:pPr>
        <w:spacing w:after="60"/>
        <w:rPr>
          <w:rFonts w:cs="Arial"/>
          <w:lang w:val="en-US"/>
        </w:rPr>
      </w:pPr>
    </w:p>
    <w:p w14:paraId="299BC18B" w14:textId="5A4C372A" w:rsidR="00E11C59" w:rsidRPr="00EF2EFF" w:rsidRDefault="00E11C59" w:rsidP="00E11C59">
      <w:pPr>
        <w:jc w:val="left"/>
        <w:rPr>
          <w:b/>
        </w:rPr>
      </w:pPr>
      <w:r w:rsidRPr="00EF2EFF">
        <w:rPr>
          <w:b/>
        </w:rPr>
        <w:t xml:space="preserve">Proposal 1: The pros and </w:t>
      </w:r>
      <w:r w:rsidRPr="002519D1">
        <w:rPr>
          <w:b/>
        </w:rPr>
        <w:t>cons of using a “</w:t>
      </w:r>
      <w:r w:rsidRPr="002519D1">
        <w:rPr>
          <w:b/>
          <w:i/>
        </w:rPr>
        <w:t>go-to-sleep</w:t>
      </w:r>
      <w:r w:rsidRPr="002519D1">
        <w:rPr>
          <w:b/>
        </w:rPr>
        <w:t xml:space="preserve">” </w:t>
      </w:r>
      <w:r w:rsidRPr="00266C82">
        <w:rPr>
          <w:b/>
        </w:rPr>
        <w:t>or “</w:t>
      </w:r>
      <w:r w:rsidRPr="00266C82">
        <w:rPr>
          <w:b/>
          <w:i/>
        </w:rPr>
        <w:t>wake-up</w:t>
      </w:r>
      <w:r w:rsidRPr="00266C82">
        <w:rPr>
          <w:b/>
        </w:rPr>
        <w:t xml:space="preserve">” signal need to be carefully analyzed to assess their impacts on additional signalling overhead, scheduling flexibility, </w:t>
      </w:r>
      <w:r w:rsidR="002519D1" w:rsidRPr="008019B3">
        <w:rPr>
          <w:b/>
        </w:rPr>
        <w:t xml:space="preserve">signalling robustness </w:t>
      </w:r>
      <w:r w:rsidRPr="002519D1">
        <w:rPr>
          <w:b/>
        </w:rPr>
        <w:t>and achieved UE power efficiency improvement</w:t>
      </w:r>
      <w:r w:rsidRPr="00EF2EFF">
        <w:rPr>
          <w:b/>
        </w:rPr>
        <w:t>.</w:t>
      </w:r>
    </w:p>
    <w:p w14:paraId="575CCA23" w14:textId="77777777" w:rsidR="00E11C59" w:rsidRDefault="00E11C59" w:rsidP="00E11C59"/>
    <w:p w14:paraId="2FFFCEC9" w14:textId="1AB7CDF2" w:rsidR="00DB79DC" w:rsidRPr="00E81E4E" w:rsidRDefault="00DB79DC" w:rsidP="00DB79DC">
      <w:pPr>
        <w:rPr>
          <w:b/>
        </w:rPr>
      </w:pPr>
      <w:r w:rsidRPr="00EF2EFF">
        <w:rPr>
          <w:b/>
        </w:rPr>
        <w:t xml:space="preserve">Proposal 2: </w:t>
      </w:r>
      <w:r w:rsidRPr="00DB79DC">
        <w:rPr>
          <w:b/>
        </w:rPr>
        <w:t xml:space="preserve">It is strongly preferred that existing LTE downlink OFDM </w:t>
      </w:r>
      <w:r w:rsidR="00266C82">
        <w:rPr>
          <w:b/>
        </w:rPr>
        <w:t>modulation</w:t>
      </w:r>
      <w:r w:rsidR="00266C82" w:rsidRPr="00DB79DC">
        <w:rPr>
          <w:b/>
        </w:rPr>
        <w:t xml:space="preserve"> </w:t>
      </w:r>
      <w:r w:rsidRPr="00DB79DC">
        <w:rPr>
          <w:b/>
        </w:rPr>
        <w:t>is used</w:t>
      </w:r>
      <w:r w:rsidRPr="00EF2EFF">
        <w:rPr>
          <w:b/>
        </w:rPr>
        <w:t xml:space="preserve"> for supporting</w:t>
      </w:r>
      <w:r>
        <w:rPr>
          <w:b/>
        </w:rPr>
        <w:t xml:space="preserve"> a</w:t>
      </w:r>
      <w:r w:rsidRPr="00EF2EFF">
        <w:rPr>
          <w:b/>
        </w:rPr>
        <w:t xml:space="preserve"> </w:t>
      </w:r>
      <w:r>
        <w:rPr>
          <w:b/>
        </w:rPr>
        <w:t>“</w:t>
      </w:r>
      <w:r w:rsidRPr="00EF2EFF">
        <w:rPr>
          <w:b/>
          <w:i/>
        </w:rPr>
        <w:t>go-to-sleep</w:t>
      </w:r>
      <w:r w:rsidRPr="00EF2EFF">
        <w:rPr>
          <w:b/>
        </w:rPr>
        <w:t xml:space="preserve">” </w:t>
      </w:r>
      <w:r>
        <w:rPr>
          <w:b/>
        </w:rPr>
        <w:t>or</w:t>
      </w:r>
      <w:r w:rsidRPr="00EF2EFF">
        <w:rPr>
          <w:b/>
        </w:rPr>
        <w:t xml:space="preserve"> “</w:t>
      </w:r>
      <w:r w:rsidRPr="00EF2EFF">
        <w:rPr>
          <w:b/>
          <w:i/>
        </w:rPr>
        <w:t>wake-up</w:t>
      </w:r>
      <w:r w:rsidRPr="00EF2EFF">
        <w:rPr>
          <w:b/>
        </w:rPr>
        <w:t>”</w:t>
      </w:r>
      <w:r>
        <w:rPr>
          <w:b/>
        </w:rPr>
        <w:t xml:space="preserve"> signal</w:t>
      </w:r>
      <w:r w:rsidRPr="00EF2EFF">
        <w:rPr>
          <w:b/>
        </w:rPr>
        <w:t>.</w:t>
      </w:r>
      <w:r>
        <w:rPr>
          <w:b/>
        </w:rPr>
        <w:t xml:space="preserve"> However, t</w:t>
      </w:r>
      <w:r w:rsidRPr="00DB79DC">
        <w:rPr>
          <w:b/>
        </w:rPr>
        <w:t>he exact symbol or bit sequence</w:t>
      </w:r>
      <w:r>
        <w:rPr>
          <w:b/>
        </w:rPr>
        <w:t xml:space="preserve"> patterns</w:t>
      </w:r>
      <w:r w:rsidRPr="00DB79DC">
        <w:rPr>
          <w:b/>
        </w:rPr>
        <w:t xml:space="preserve"> for mapping such indicators can be FFS.</w:t>
      </w:r>
    </w:p>
    <w:p w14:paraId="6E921325" w14:textId="77777777" w:rsidR="00E11C59" w:rsidRDefault="00E11C59" w:rsidP="00E11C59">
      <w:pPr>
        <w:pStyle w:val="Heading1"/>
        <w:textAlignment w:val="auto"/>
      </w:pPr>
      <w:r>
        <w:t>References</w:t>
      </w:r>
    </w:p>
    <w:p w14:paraId="3A498C75" w14:textId="6C1D303D" w:rsidR="003A1E7C" w:rsidRPr="003A1E7C" w:rsidRDefault="003A1E7C" w:rsidP="00317339">
      <w:pPr>
        <w:numPr>
          <w:ilvl w:val="0"/>
          <w:numId w:val="11"/>
        </w:numPr>
        <w:spacing w:after="180"/>
        <w:jc w:val="left"/>
        <w:rPr>
          <w:rFonts w:cs="Arial"/>
          <w:lang w:val="de-DE"/>
        </w:rPr>
      </w:pPr>
      <w:r>
        <w:t>RP-</w:t>
      </w:r>
      <w:r w:rsidR="00317339">
        <w:t>17073</w:t>
      </w:r>
      <w:r w:rsidRPr="003A1E7C">
        <w:t>2</w:t>
      </w:r>
      <w:r>
        <w:t>, “</w:t>
      </w:r>
      <w:r w:rsidR="00317339" w:rsidRPr="00317339">
        <w:t>New WID on Even further enhanced MTC for LTE</w:t>
      </w:r>
      <w:r>
        <w:t xml:space="preserve">,” </w:t>
      </w:r>
      <w:r w:rsidR="00317339">
        <w:t>Ericsson and</w:t>
      </w:r>
      <w:r w:rsidR="00317339" w:rsidRPr="00317339">
        <w:t xml:space="preserve"> Qualcomm</w:t>
      </w:r>
      <w:r>
        <w:t>, 3GPP RAN#75, March 2017.</w:t>
      </w:r>
    </w:p>
    <w:p w14:paraId="43B8A6AE" w14:textId="1BC15B9E" w:rsidR="00BC0C8F" w:rsidRPr="00BC0C8F" w:rsidRDefault="00BC0C8F" w:rsidP="00EF2EFF">
      <w:pPr>
        <w:spacing w:after="180"/>
        <w:jc w:val="left"/>
        <w:rPr>
          <w:rFonts w:cs="Arial"/>
          <w:lang w:val="de-DE"/>
        </w:rPr>
      </w:pPr>
    </w:p>
    <w:sectPr w:rsidR="00BC0C8F" w:rsidRPr="00BC0C8F" w:rsidSect="003B56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385DA" w14:textId="77777777" w:rsidR="00860636" w:rsidRDefault="00860636">
      <w:pPr>
        <w:spacing w:after="0"/>
      </w:pPr>
      <w:r>
        <w:separator/>
      </w:r>
    </w:p>
  </w:endnote>
  <w:endnote w:type="continuationSeparator" w:id="0">
    <w:p w14:paraId="1C2195F3" w14:textId="77777777" w:rsidR="00860636" w:rsidRDefault="008606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2FEAC2AA" w:rsidR="0019686B" w:rsidRDefault="0019686B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08D3">
      <w:rPr>
        <w:rStyle w:val="PageNumber"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08D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2DBE3B74" w:rsidR="0019686B" w:rsidRDefault="0019686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08D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08D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4E485" w14:textId="77777777" w:rsidR="00860636" w:rsidRDefault="00860636">
      <w:pPr>
        <w:spacing w:after="0"/>
      </w:pPr>
      <w:r>
        <w:separator/>
      </w:r>
    </w:p>
  </w:footnote>
  <w:footnote w:type="continuationSeparator" w:id="0">
    <w:p w14:paraId="126CF291" w14:textId="77777777" w:rsidR="00860636" w:rsidRDefault="008606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19686B" w:rsidRPr="006A0FC7" w:rsidRDefault="0019686B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19686B" w:rsidRPr="00BF30DA" w:rsidRDefault="0019686B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036D1"/>
    <w:multiLevelType w:val="hybridMultilevel"/>
    <w:tmpl w:val="570A9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10262"/>
    <w:multiLevelType w:val="hybridMultilevel"/>
    <w:tmpl w:val="4800A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70296"/>
    <w:multiLevelType w:val="hybridMultilevel"/>
    <w:tmpl w:val="EBE2EA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0"/>
  </w:num>
  <w:num w:numId="5">
    <w:abstractNumId w:val="13"/>
  </w:num>
  <w:num w:numId="6">
    <w:abstractNumId w:val="5"/>
  </w:num>
  <w:num w:numId="7">
    <w:abstractNumId w:val="9"/>
  </w:num>
  <w:num w:numId="8">
    <w:abstractNumId w:val="8"/>
  </w:num>
  <w:num w:numId="9">
    <w:abstractNumId w:val="12"/>
  </w:num>
  <w:num w:numId="10">
    <w:abstractNumId w:val="11"/>
  </w:num>
  <w:num w:numId="11">
    <w:abstractNumId w:val="7"/>
  </w:num>
  <w:num w:numId="12">
    <w:abstractNumId w:val="14"/>
  </w:num>
  <w:num w:numId="13">
    <w:abstractNumId w:val="2"/>
  </w:num>
  <w:num w:numId="14">
    <w:abstractNumId w:val="15"/>
  </w:num>
  <w:num w:numId="15">
    <w:abstractNumId w:val="6"/>
  </w:num>
  <w:num w:numId="1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E95"/>
    <w:rsid w:val="00002065"/>
    <w:rsid w:val="000035C8"/>
    <w:rsid w:val="00003F28"/>
    <w:rsid w:val="0000470B"/>
    <w:rsid w:val="00004F8F"/>
    <w:rsid w:val="000051C9"/>
    <w:rsid w:val="00005488"/>
    <w:rsid w:val="000057DF"/>
    <w:rsid w:val="00005C0F"/>
    <w:rsid w:val="0000640E"/>
    <w:rsid w:val="000075E4"/>
    <w:rsid w:val="00007EB9"/>
    <w:rsid w:val="00007EEE"/>
    <w:rsid w:val="0001002B"/>
    <w:rsid w:val="00010AEE"/>
    <w:rsid w:val="00011A8E"/>
    <w:rsid w:val="000128C7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4A3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417B"/>
    <w:rsid w:val="0004621B"/>
    <w:rsid w:val="00046335"/>
    <w:rsid w:val="0005061C"/>
    <w:rsid w:val="00050B2A"/>
    <w:rsid w:val="0005126B"/>
    <w:rsid w:val="00051F4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6186"/>
    <w:rsid w:val="00057B28"/>
    <w:rsid w:val="00057BAE"/>
    <w:rsid w:val="00060362"/>
    <w:rsid w:val="00060CD9"/>
    <w:rsid w:val="00061919"/>
    <w:rsid w:val="00061B41"/>
    <w:rsid w:val="00061C59"/>
    <w:rsid w:val="0006596D"/>
    <w:rsid w:val="000668DB"/>
    <w:rsid w:val="000668E1"/>
    <w:rsid w:val="00067182"/>
    <w:rsid w:val="00067942"/>
    <w:rsid w:val="00067C1B"/>
    <w:rsid w:val="0007045A"/>
    <w:rsid w:val="00070D16"/>
    <w:rsid w:val="00070D57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5E66"/>
    <w:rsid w:val="00076E8C"/>
    <w:rsid w:val="000803A9"/>
    <w:rsid w:val="00080800"/>
    <w:rsid w:val="00081CA2"/>
    <w:rsid w:val="000820B7"/>
    <w:rsid w:val="000832A0"/>
    <w:rsid w:val="000857F2"/>
    <w:rsid w:val="00087350"/>
    <w:rsid w:val="0008796B"/>
    <w:rsid w:val="00091A7F"/>
    <w:rsid w:val="00091F76"/>
    <w:rsid w:val="00092BB2"/>
    <w:rsid w:val="00093C23"/>
    <w:rsid w:val="00093FC2"/>
    <w:rsid w:val="00095772"/>
    <w:rsid w:val="00096045"/>
    <w:rsid w:val="000963AE"/>
    <w:rsid w:val="0009684F"/>
    <w:rsid w:val="00096C16"/>
    <w:rsid w:val="00097C47"/>
    <w:rsid w:val="00097F75"/>
    <w:rsid w:val="000A105F"/>
    <w:rsid w:val="000A186B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A70FF"/>
    <w:rsid w:val="000B0E93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B76A6"/>
    <w:rsid w:val="000C0BE5"/>
    <w:rsid w:val="000C18F3"/>
    <w:rsid w:val="000C20EA"/>
    <w:rsid w:val="000C2715"/>
    <w:rsid w:val="000C33F6"/>
    <w:rsid w:val="000C3C4D"/>
    <w:rsid w:val="000C3D83"/>
    <w:rsid w:val="000C4751"/>
    <w:rsid w:val="000C4D43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082"/>
    <w:rsid w:val="000D5211"/>
    <w:rsid w:val="000D6389"/>
    <w:rsid w:val="000D67DA"/>
    <w:rsid w:val="000D6BD7"/>
    <w:rsid w:val="000D73FC"/>
    <w:rsid w:val="000D7A38"/>
    <w:rsid w:val="000D7E2B"/>
    <w:rsid w:val="000D7E6E"/>
    <w:rsid w:val="000E0248"/>
    <w:rsid w:val="000E114A"/>
    <w:rsid w:val="000E1B66"/>
    <w:rsid w:val="000E2254"/>
    <w:rsid w:val="000E2D68"/>
    <w:rsid w:val="000E2DED"/>
    <w:rsid w:val="000E3126"/>
    <w:rsid w:val="000E34C8"/>
    <w:rsid w:val="000E3586"/>
    <w:rsid w:val="000E36EA"/>
    <w:rsid w:val="000E4593"/>
    <w:rsid w:val="000E4E27"/>
    <w:rsid w:val="000E5660"/>
    <w:rsid w:val="000E5978"/>
    <w:rsid w:val="000E63C3"/>
    <w:rsid w:val="000E669F"/>
    <w:rsid w:val="000E71AB"/>
    <w:rsid w:val="000E7C9C"/>
    <w:rsid w:val="000E7F68"/>
    <w:rsid w:val="000F0839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3E6D"/>
    <w:rsid w:val="000F4AC4"/>
    <w:rsid w:val="000F5664"/>
    <w:rsid w:val="000F5A66"/>
    <w:rsid w:val="000F5E03"/>
    <w:rsid w:val="000F623B"/>
    <w:rsid w:val="000F64D5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890"/>
    <w:rsid w:val="00104263"/>
    <w:rsid w:val="00105CC2"/>
    <w:rsid w:val="00110458"/>
    <w:rsid w:val="00111282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1BD7"/>
    <w:rsid w:val="00122084"/>
    <w:rsid w:val="0012220B"/>
    <w:rsid w:val="001226D6"/>
    <w:rsid w:val="00125368"/>
    <w:rsid w:val="001254C4"/>
    <w:rsid w:val="00126EAB"/>
    <w:rsid w:val="00127535"/>
    <w:rsid w:val="00130AF3"/>
    <w:rsid w:val="00130ED8"/>
    <w:rsid w:val="001311CC"/>
    <w:rsid w:val="00131AD0"/>
    <w:rsid w:val="0013241F"/>
    <w:rsid w:val="00132BF6"/>
    <w:rsid w:val="001336EA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4E6E"/>
    <w:rsid w:val="0014605C"/>
    <w:rsid w:val="00146EC4"/>
    <w:rsid w:val="00147E0D"/>
    <w:rsid w:val="00147E5B"/>
    <w:rsid w:val="0015167E"/>
    <w:rsid w:val="00151C32"/>
    <w:rsid w:val="00152595"/>
    <w:rsid w:val="001547A1"/>
    <w:rsid w:val="0015500D"/>
    <w:rsid w:val="00155B7A"/>
    <w:rsid w:val="001562B9"/>
    <w:rsid w:val="0015654A"/>
    <w:rsid w:val="001569B4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BBF"/>
    <w:rsid w:val="00190C7B"/>
    <w:rsid w:val="0019116A"/>
    <w:rsid w:val="00191B11"/>
    <w:rsid w:val="00191FBA"/>
    <w:rsid w:val="00192548"/>
    <w:rsid w:val="00192B37"/>
    <w:rsid w:val="0019311E"/>
    <w:rsid w:val="00193285"/>
    <w:rsid w:val="0019410A"/>
    <w:rsid w:val="00194A90"/>
    <w:rsid w:val="00194E6B"/>
    <w:rsid w:val="0019686B"/>
    <w:rsid w:val="00197701"/>
    <w:rsid w:val="001A0E97"/>
    <w:rsid w:val="001A192E"/>
    <w:rsid w:val="001A3ADC"/>
    <w:rsid w:val="001A4A31"/>
    <w:rsid w:val="001A5F0B"/>
    <w:rsid w:val="001A7B67"/>
    <w:rsid w:val="001A7BC2"/>
    <w:rsid w:val="001B0624"/>
    <w:rsid w:val="001B07BC"/>
    <w:rsid w:val="001B16EC"/>
    <w:rsid w:val="001B1BE5"/>
    <w:rsid w:val="001B253F"/>
    <w:rsid w:val="001B286D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703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4480"/>
    <w:rsid w:val="001D5401"/>
    <w:rsid w:val="001D5CD9"/>
    <w:rsid w:val="001D5F1A"/>
    <w:rsid w:val="001D6714"/>
    <w:rsid w:val="001D6A2F"/>
    <w:rsid w:val="001E0970"/>
    <w:rsid w:val="001E1C9C"/>
    <w:rsid w:val="001E213E"/>
    <w:rsid w:val="001E272E"/>
    <w:rsid w:val="001E48AE"/>
    <w:rsid w:val="001E582A"/>
    <w:rsid w:val="001E62F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0A2D"/>
    <w:rsid w:val="00201144"/>
    <w:rsid w:val="00201580"/>
    <w:rsid w:val="00201AB1"/>
    <w:rsid w:val="002025E0"/>
    <w:rsid w:val="00202DA0"/>
    <w:rsid w:val="0020329A"/>
    <w:rsid w:val="00203873"/>
    <w:rsid w:val="0020459E"/>
    <w:rsid w:val="002063BA"/>
    <w:rsid w:val="002069CD"/>
    <w:rsid w:val="00206BFE"/>
    <w:rsid w:val="00207EA5"/>
    <w:rsid w:val="002116AB"/>
    <w:rsid w:val="0021351F"/>
    <w:rsid w:val="00214568"/>
    <w:rsid w:val="002150D2"/>
    <w:rsid w:val="0021523D"/>
    <w:rsid w:val="002164FA"/>
    <w:rsid w:val="002177DE"/>
    <w:rsid w:val="002204EA"/>
    <w:rsid w:val="0022072E"/>
    <w:rsid w:val="00220CC8"/>
    <w:rsid w:val="00220E5C"/>
    <w:rsid w:val="002232CE"/>
    <w:rsid w:val="00223950"/>
    <w:rsid w:val="00224180"/>
    <w:rsid w:val="00224545"/>
    <w:rsid w:val="00224F96"/>
    <w:rsid w:val="00225036"/>
    <w:rsid w:val="0022573F"/>
    <w:rsid w:val="00225A4C"/>
    <w:rsid w:val="00225B36"/>
    <w:rsid w:val="00226321"/>
    <w:rsid w:val="0022758B"/>
    <w:rsid w:val="00227EDD"/>
    <w:rsid w:val="00230E69"/>
    <w:rsid w:val="00232CFF"/>
    <w:rsid w:val="00232F45"/>
    <w:rsid w:val="00234070"/>
    <w:rsid w:val="00234B6E"/>
    <w:rsid w:val="002351BF"/>
    <w:rsid w:val="00235772"/>
    <w:rsid w:val="00235B22"/>
    <w:rsid w:val="00235E4A"/>
    <w:rsid w:val="00235F52"/>
    <w:rsid w:val="00236C13"/>
    <w:rsid w:val="00236CE1"/>
    <w:rsid w:val="0023778C"/>
    <w:rsid w:val="00237F4E"/>
    <w:rsid w:val="002411F2"/>
    <w:rsid w:val="002421A3"/>
    <w:rsid w:val="00243358"/>
    <w:rsid w:val="00244E12"/>
    <w:rsid w:val="00245CC7"/>
    <w:rsid w:val="00246460"/>
    <w:rsid w:val="0024698E"/>
    <w:rsid w:val="00247898"/>
    <w:rsid w:val="00250A4E"/>
    <w:rsid w:val="002519D1"/>
    <w:rsid w:val="002531AA"/>
    <w:rsid w:val="002533A6"/>
    <w:rsid w:val="00253731"/>
    <w:rsid w:val="00253C39"/>
    <w:rsid w:val="00255259"/>
    <w:rsid w:val="00255DB5"/>
    <w:rsid w:val="00255DFB"/>
    <w:rsid w:val="00255E94"/>
    <w:rsid w:val="00255FDD"/>
    <w:rsid w:val="002563BF"/>
    <w:rsid w:val="00257498"/>
    <w:rsid w:val="00260954"/>
    <w:rsid w:val="002624F5"/>
    <w:rsid w:val="00262C5E"/>
    <w:rsid w:val="00263976"/>
    <w:rsid w:val="002639D7"/>
    <w:rsid w:val="00263ED3"/>
    <w:rsid w:val="00264514"/>
    <w:rsid w:val="00264921"/>
    <w:rsid w:val="00264BC8"/>
    <w:rsid w:val="00264EE8"/>
    <w:rsid w:val="00265439"/>
    <w:rsid w:val="00265BD9"/>
    <w:rsid w:val="00266C82"/>
    <w:rsid w:val="00270264"/>
    <w:rsid w:val="002707B8"/>
    <w:rsid w:val="0027285A"/>
    <w:rsid w:val="00272C9C"/>
    <w:rsid w:val="00273887"/>
    <w:rsid w:val="00273DC9"/>
    <w:rsid w:val="00273E06"/>
    <w:rsid w:val="00281337"/>
    <w:rsid w:val="00281515"/>
    <w:rsid w:val="002818AC"/>
    <w:rsid w:val="00281BFA"/>
    <w:rsid w:val="00283BB0"/>
    <w:rsid w:val="00285772"/>
    <w:rsid w:val="002860F4"/>
    <w:rsid w:val="00286FD4"/>
    <w:rsid w:val="00287364"/>
    <w:rsid w:val="00287516"/>
    <w:rsid w:val="00287A84"/>
    <w:rsid w:val="00287B4B"/>
    <w:rsid w:val="00287D33"/>
    <w:rsid w:val="00291AA4"/>
    <w:rsid w:val="002929FC"/>
    <w:rsid w:val="00292A88"/>
    <w:rsid w:val="00292E99"/>
    <w:rsid w:val="002932AA"/>
    <w:rsid w:val="00293FA8"/>
    <w:rsid w:val="0029480F"/>
    <w:rsid w:val="002951FC"/>
    <w:rsid w:val="00295C99"/>
    <w:rsid w:val="002971F7"/>
    <w:rsid w:val="0029749A"/>
    <w:rsid w:val="002A039E"/>
    <w:rsid w:val="002A0C93"/>
    <w:rsid w:val="002A174F"/>
    <w:rsid w:val="002A1CBA"/>
    <w:rsid w:val="002A25DF"/>
    <w:rsid w:val="002A4A3B"/>
    <w:rsid w:val="002A5A3A"/>
    <w:rsid w:val="002A5DC6"/>
    <w:rsid w:val="002A6373"/>
    <w:rsid w:val="002A63CB"/>
    <w:rsid w:val="002B07C7"/>
    <w:rsid w:val="002B0F80"/>
    <w:rsid w:val="002B1095"/>
    <w:rsid w:val="002B10E2"/>
    <w:rsid w:val="002B11BE"/>
    <w:rsid w:val="002B2C10"/>
    <w:rsid w:val="002B368A"/>
    <w:rsid w:val="002B3AD8"/>
    <w:rsid w:val="002B3AE8"/>
    <w:rsid w:val="002B4366"/>
    <w:rsid w:val="002B44D8"/>
    <w:rsid w:val="002B47D6"/>
    <w:rsid w:val="002B4986"/>
    <w:rsid w:val="002B5026"/>
    <w:rsid w:val="002B56F8"/>
    <w:rsid w:val="002B6CAF"/>
    <w:rsid w:val="002B783E"/>
    <w:rsid w:val="002B7911"/>
    <w:rsid w:val="002B7978"/>
    <w:rsid w:val="002B7D71"/>
    <w:rsid w:val="002C1D57"/>
    <w:rsid w:val="002C1E40"/>
    <w:rsid w:val="002C1FAD"/>
    <w:rsid w:val="002C285C"/>
    <w:rsid w:val="002C3811"/>
    <w:rsid w:val="002C39D5"/>
    <w:rsid w:val="002C4E60"/>
    <w:rsid w:val="002C5851"/>
    <w:rsid w:val="002C6DB8"/>
    <w:rsid w:val="002C711A"/>
    <w:rsid w:val="002C741C"/>
    <w:rsid w:val="002D14F3"/>
    <w:rsid w:val="002D2FED"/>
    <w:rsid w:val="002D3252"/>
    <w:rsid w:val="002D409D"/>
    <w:rsid w:val="002D43CF"/>
    <w:rsid w:val="002D4EAD"/>
    <w:rsid w:val="002D5B4C"/>
    <w:rsid w:val="002D6C23"/>
    <w:rsid w:val="002E04A3"/>
    <w:rsid w:val="002E499D"/>
    <w:rsid w:val="002E7007"/>
    <w:rsid w:val="002F397A"/>
    <w:rsid w:val="002F3FAE"/>
    <w:rsid w:val="002F4449"/>
    <w:rsid w:val="002F4CA7"/>
    <w:rsid w:val="002F54B5"/>
    <w:rsid w:val="002F5616"/>
    <w:rsid w:val="002F68B2"/>
    <w:rsid w:val="002F6BC2"/>
    <w:rsid w:val="002F6D13"/>
    <w:rsid w:val="002F74D0"/>
    <w:rsid w:val="002F756D"/>
    <w:rsid w:val="003000EB"/>
    <w:rsid w:val="00300A9A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3E4C"/>
    <w:rsid w:val="003140E8"/>
    <w:rsid w:val="00314278"/>
    <w:rsid w:val="003150B0"/>
    <w:rsid w:val="003171BD"/>
    <w:rsid w:val="00317339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3F8"/>
    <w:rsid w:val="003268BA"/>
    <w:rsid w:val="00327252"/>
    <w:rsid w:val="00327656"/>
    <w:rsid w:val="00327A9B"/>
    <w:rsid w:val="003305C3"/>
    <w:rsid w:val="0033117F"/>
    <w:rsid w:val="00331561"/>
    <w:rsid w:val="00332950"/>
    <w:rsid w:val="00332A8C"/>
    <w:rsid w:val="00332C78"/>
    <w:rsid w:val="00333C7E"/>
    <w:rsid w:val="003346C1"/>
    <w:rsid w:val="00335026"/>
    <w:rsid w:val="00336C5C"/>
    <w:rsid w:val="003378CB"/>
    <w:rsid w:val="003379B0"/>
    <w:rsid w:val="003400B6"/>
    <w:rsid w:val="0034043F"/>
    <w:rsid w:val="00340B90"/>
    <w:rsid w:val="00340E5F"/>
    <w:rsid w:val="00341CEA"/>
    <w:rsid w:val="0034254D"/>
    <w:rsid w:val="00342F4F"/>
    <w:rsid w:val="003448CE"/>
    <w:rsid w:val="003454B8"/>
    <w:rsid w:val="0034618D"/>
    <w:rsid w:val="0034674D"/>
    <w:rsid w:val="00346F7E"/>
    <w:rsid w:val="00347E2E"/>
    <w:rsid w:val="00347F77"/>
    <w:rsid w:val="00350170"/>
    <w:rsid w:val="003514BC"/>
    <w:rsid w:val="00351C0A"/>
    <w:rsid w:val="00351F34"/>
    <w:rsid w:val="00352334"/>
    <w:rsid w:val="003526DC"/>
    <w:rsid w:val="0035309F"/>
    <w:rsid w:val="00353C6A"/>
    <w:rsid w:val="00353DCF"/>
    <w:rsid w:val="00353F6E"/>
    <w:rsid w:val="003544C5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8E4"/>
    <w:rsid w:val="00385AAD"/>
    <w:rsid w:val="00386515"/>
    <w:rsid w:val="003870D0"/>
    <w:rsid w:val="003876CE"/>
    <w:rsid w:val="003877CE"/>
    <w:rsid w:val="00390355"/>
    <w:rsid w:val="00390692"/>
    <w:rsid w:val="00390784"/>
    <w:rsid w:val="0039083F"/>
    <w:rsid w:val="00392CD9"/>
    <w:rsid w:val="003933FA"/>
    <w:rsid w:val="003934C3"/>
    <w:rsid w:val="00393F4C"/>
    <w:rsid w:val="00394AA8"/>
    <w:rsid w:val="00395E6F"/>
    <w:rsid w:val="00396FB0"/>
    <w:rsid w:val="00397304"/>
    <w:rsid w:val="0039768C"/>
    <w:rsid w:val="0039777C"/>
    <w:rsid w:val="00397F45"/>
    <w:rsid w:val="003A04AE"/>
    <w:rsid w:val="003A0C22"/>
    <w:rsid w:val="003A0C84"/>
    <w:rsid w:val="003A1E7C"/>
    <w:rsid w:val="003A2ABD"/>
    <w:rsid w:val="003A313E"/>
    <w:rsid w:val="003A35CF"/>
    <w:rsid w:val="003A4354"/>
    <w:rsid w:val="003A443F"/>
    <w:rsid w:val="003A4578"/>
    <w:rsid w:val="003A6896"/>
    <w:rsid w:val="003A6A2E"/>
    <w:rsid w:val="003A7CE5"/>
    <w:rsid w:val="003B002D"/>
    <w:rsid w:val="003B00A3"/>
    <w:rsid w:val="003B1438"/>
    <w:rsid w:val="003B153D"/>
    <w:rsid w:val="003B2869"/>
    <w:rsid w:val="003B2A51"/>
    <w:rsid w:val="003B2F31"/>
    <w:rsid w:val="003B2F84"/>
    <w:rsid w:val="003B3145"/>
    <w:rsid w:val="003B346C"/>
    <w:rsid w:val="003B414D"/>
    <w:rsid w:val="003B44B7"/>
    <w:rsid w:val="003B562E"/>
    <w:rsid w:val="003B5666"/>
    <w:rsid w:val="003B7801"/>
    <w:rsid w:val="003B7D32"/>
    <w:rsid w:val="003C02B6"/>
    <w:rsid w:val="003C09A3"/>
    <w:rsid w:val="003C3120"/>
    <w:rsid w:val="003C4281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5D2B"/>
    <w:rsid w:val="003D7522"/>
    <w:rsid w:val="003D7DDF"/>
    <w:rsid w:val="003E093D"/>
    <w:rsid w:val="003E1145"/>
    <w:rsid w:val="003E1657"/>
    <w:rsid w:val="003E1672"/>
    <w:rsid w:val="003E20FA"/>
    <w:rsid w:val="003E2146"/>
    <w:rsid w:val="003E266F"/>
    <w:rsid w:val="003E2B02"/>
    <w:rsid w:val="003E35B1"/>
    <w:rsid w:val="003E3C3F"/>
    <w:rsid w:val="003E40AA"/>
    <w:rsid w:val="003E4112"/>
    <w:rsid w:val="003E48A2"/>
    <w:rsid w:val="003E4944"/>
    <w:rsid w:val="003E54AE"/>
    <w:rsid w:val="003E6309"/>
    <w:rsid w:val="003E6879"/>
    <w:rsid w:val="003E70DE"/>
    <w:rsid w:val="003E7A09"/>
    <w:rsid w:val="003E7FF4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A23"/>
    <w:rsid w:val="003F4E8A"/>
    <w:rsid w:val="003F5102"/>
    <w:rsid w:val="003F614C"/>
    <w:rsid w:val="003F61DA"/>
    <w:rsid w:val="003F6C3A"/>
    <w:rsid w:val="003F701E"/>
    <w:rsid w:val="003F7140"/>
    <w:rsid w:val="003F7E57"/>
    <w:rsid w:val="00400026"/>
    <w:rsid w:val="004024A4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0C6"/>
    <w:rsid w:val="004106AB"/>
    <w:rsid w:val="00411778"/>
    <w:rsid w:val="00411D73"/>
    <w:rsid w:val="00414004"/>
    <w:rsid w:val="00414321"/>
    <w:rsid w:val="00414396"/>
    <w:rsid w:val="004148F5"/>
    <w:rsid w:val="00414C31"/>
    <w:rsid w:val="00414D8B"/>
    <w:rsid w:val="00414F7A"/>
    <w:rsid w:val="00414F92"/>
    <w:rsid w:val="00420061"/>
    <w:rsid w:val="00420193"/>
    <w:rsid w:val="00420271"/>
    <w:rsid w:val="0042059A"/>
    <w:rsid w:val="00420701"/>
    <w:rsid w:val="00420745"/>
    <w:rsid w:val="00421F27"/>
    <w:rsid w:val="00422D08"/>
    <w:rsid w:val="00423C86"/>
    <w:rsid w:val="00424C16"/>
    <w:rsid w:val="00425B94"/>
    <w:rsid w:val="004262C4"/>
    <w:rsid w:val="00427DC8"/>
    <w:rsid w:val="00434528"/>
    <w:rsid w:val="00435A0A"/>
    <w:rsid w:val="00435E98"/>
    <w:rsid w:val="00436B56"/>
    <w:rsid w:val="004373A6"/>
    <w:rsid w:val="004375FE"/>
    <w:rsid w:val="00437604"/>
    <w:rsid w:val="00437704"/>
    <w:rsid w:val="00440089"/>
    <w:rsid w:val="00440F45"/>
    <w:rsid w:val="004414AC"/>
    <w:rsid w:val="00441B76"/>
    <w:rsid w:val="00441E25"/>
    <w:rsid w:val="00442F51"/>
    <w:rsid w:val="00442F8C"/>
    <w:rsid w:val="0044367D"/>
    <w:rsid w:val="00443BBF"/>
    <w:rsid w:val="00444B94"/>
    <w:rsid w:val="004461A3"/>
    <w:rsid w:val="00447F5B"/>
    <w:rsid w:val="0045072F"/>
    <w:rsid w:val="00450ACD"/>
    <w:rsid w:val="00450C58"/>
    <w:rsid w:val="00450D91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5C82"/>
    <w:rsid w:val="00465E4F"/>
    <w:rsid w:val="00466096"/>
    <w:rsid w:val="00466400"/>
    <w:rsid w:val="00467BEC"/>
    <w:rsid w:val="0047045F"/>
    <w:rsid w:val="00470CE1"/>
    <w:rsid w:val="00472397"/>
    <w:rsid w:val="0047268E"/>
    <w:rsid w:val="004730AC"/>
    <w:rsid w:val="004731EA"/>
    <w:rsid w:val="00473C1A"/>
    <w:rsid w:val="00473C50"/>
    <w:rsid w:val="004743C0"/>
    <w:rsid w:val="004745C5"/>
    <w:rsid w:val="00474666"/>
    <w:rsid w:val="00474CB5"/>
    <w:rsid w:val="00475C71"/>
    <w:rsid w:val="00476D85"/>
    <w:rsid w:val="004774D9"/>
    <w:rsid w:val="004779A9"/>
    <w:rsid w:val="0048083A"/>
    <w:rsid w:val="00480C7A"/>
    <w:rsid w:val="004827B5"/>
    <w:rsid w:val="00482C90"/>
    <w:rsid w:val="004857BA"/>
    <w:rsid w:val="00485FE7"/>
    <w:rsid w:val="00486CE0"/>
    <w:rsid w:val="00486F40"/>
    <w:rsid w:val="004906AD"/>
    <w:rsid w:val="004907E4"/>
    <w:rsid w:val="00490EB5"/>
    <w:rsid w:val="00491574"/>
    <w:rsid w:val="00491B56"/>
    <w:rsid w:val="00491F7C"/>
    <w:rsid w:val="00494D11"/>
    <w:rsid w:val="00495C3F"/>
    <w:rsid w:val="0049781A"/>
    <w:rsid w:val="004A0B27"/>
    <w:rsid w:val="004A0C80"/>
    <w:rsid w:val="004A0CCA"/>
    <w:rsid w:val="004A0D5B"/>
    <w:rsid w:val="004A0DBD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0A2B"/>
    <w:rsid w:val="004B131E"/>
    <w:rsid w:val="004B17DA"/>
    <w:rsid w:val="004B45AF"/>
    <w:rsid w:val="004B4AC8"/>
    <w:rsid w:val="004B6A72"/>
    <w:rsid w:val="004C018D"/>
    <w:rsid w:val="004C1326"/>
    <w:rsid w:val="004C1417"/>
    <w:rsid w:val="004C18ED"/>
    <w:rsid w:val="004C1B8C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63E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1CFF"/>
    <w:rsid w:val="004F2576"/>
    <w:rsid w:val="004F2D5D"/>
    <w:rsid w:val="004F3C24"/>
    <w:rsid w:val="004F434A"/>
    <w:rsid w:val="004F48B5"/>
    <w:rsid w:val="004F4C94"/>
    <w:rsid w:val="004F51CB"/>
    <w:rsid w:val="004F5E5F"/>
    <w:rsid w:val="004F7116"/>
    <w:rsid w:val="004F712D"/>
    <w:rsid w:val="004F756F"/>
    <w:rsid w:val="005001A3"/>
    <w:rsid w:val="005007BF"/>
    <w:rsid w:val="00502198"/>
    <w:rsid w:val="005029B2"/>
    <w:rsid w:val="005036DA"/>
    <w:rsid w:val="00503BE3"/>
    <w:rsid w:val="005040BD"/>
    <w:rsid w:val="005042F3"/>
    <w:rsid w:val="00504880"/>
    <w:rsid w:val="005052C9"/>
    <w:rsid w:val="005053FB"/>
    <w:rsid w:val="00505420"/>
    <w:rsid w:val="00505958"/>
    <w:rsid w:val="00505E1C"/>
    <w:rsid w:val="00506961"/>
    <w:rsid w:val="00506B88"/>
    <w:rsid w:val="00506E3F"/>
    <w:rsid w:val="0050702A"/>
    <w:rsid w:val="00511F61"/>
    <w:rsid w:val="005121D8"/>
    <w:rsid w:val="005137CD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577"/>
    <w:rsid w:val="00523A75"/>
    <w:rsid w:val="0052438A"/>
    <w:rsid w:val="00525201"/>
    <w:rsid w:val="005256AF"/>
    <w:rsid w:val="00525CEF"/>
    <w:rsid w:val="005260AD"/>
    <w:rsid w:val="005263F7"/>
    <w:rsid w:val="00526E67"/>
    <w:rsid w:val="005276E5"/>
    <w:rsid w:val="00527F9E"/>
    <w:rsid w:val="0053016A"/>
    <w:rsid w:val="00530CE6"/>
    <w:rsid w:val="00531E00"/>
    <w:rsid w:val="00532C41"/>
    <w:rsid w:val="00533140"/>
    <w:rsid w:val="00533201"/>
    <w:rsid w:val="00533607"/>
    <w:rsid w:val="00534564"/>
    <w:rsid w:val="005346F1"/>
    <w:rsid w:val="00534B00"/>
    <w:rsid w:val="005354C4"/>
    <w:rsid w:val="005374AC"/>
    <w:rsid w:val="0053773A"/>
    <w:rsid w:val="005377F6"/>
    <w:rsid w:val="0053798E"/>
    <w:rsid w:val="0054065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4F78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67B9C"/>
    <w:rsid w:val="00570767"/>
    <w:rsid w:val="005708A8"/>
    <w:rsid w:val="0057107B"/>
    <w:rsid w:val="00571486"/>
    <w:rsid w:val="0057152E"/>
    <w:rsid w:val="005727A3"/>
    <w:rsid w:val="00572AD6"/>
    <w:rsid w:val="00573B70"/>
    <w:rsid w:val="00573F09"/>
    <w:rsid w:val="00573F6F"/>
    <w:rsid w:val="005753F0"/>
    <w:rsid w:val="00580B24"/>
    <w:rsid w:val="00580C9A"/>
    <w:rsid w:val="005815B3"/>
    <w:rsid w:val="00581643"/>
    <w:rsid w:val="00581747"/>
    <w:rsid w:val="00582D4B"/>
    <w:rsid w:val="0058354A"/>
    <w:rsid w:val="00583AC0"/>
    <w:rsid w:val="00583ADC"/>
    <w:rsid w:val="00584403"/>
    <w:rsid w:val="005849A7"/>
    <w:rsid w:val="00585266"/>
    <w:rsid w:val="005865BB"/>
    <w:rsid w:val="00586A0F"/>
    <w:rsid w:val="00587391"/>
    <w:rsid w:val="005878A7"/>
    <w:rsid w:val="00587900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18C4"/>
    <w:rsid w:val="005A28E5"/>
    <w:rsid w:val="005A2B7F"/>
    <w:rsid w:val="005A3CFA"/>
    <w:rsid w:val="005A4720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07A"/>
    <w:rsid w:val="005B3355"/>
    <w:rsid w:val="005B3493"/>
    <w:rsid w:val="005B34D4"/>
    <w:rsid w:val="005B5DFA"/>
    <w:rsid w:val="005B6B31"/>
    <w:rsid w:val="005C0A7E"/>
    <w:rsid w:val="005C440F"/>
    <w:rsid w:val="005C52BF"/>
    <w:rsid w:val="005C5476"/>
    <w:rsid w:val="005C641A"/>
    <w:rsid w:val="005C750B"/>
    <w:rsid w:val="005C7D3E"/>
    <w:rsid w:val="005D0347"/>
    <w:rsid w:val="005D0472"/>
    <w:rsid w:val="005D0983"/>
    <w:rsid w:val="005D0E91"/>
    <w:rsid w:val="005D0F52"/>
    <w:rsid w:val="005D1118"/>
    <w:rsid w:val="005D1708"/>
    <w:rsid w:val="005D1FCD"/>
    <w:rsid w:val="005D2708"/>
    <w:rsid w:val="005D2869"/>
    <w:rsid w:val="005D3F87"/>
    <w:rsid w:val="005D4ABB"/>
    <w:rsid w:val="005D4C96"/>
    <w:rsid w:val="005D4CAA"/>
    <w:rsid w:val="005D612F"/>
    <w:rsid w:val="005D61B2"/>
    <w:rsid w:val="005D7A04"/>
    <w:rsid w:val="005D7D54"/>
    <w:rsid w:val="005E0150"/>
    <w:rsid w:val="005E0403"/>
    <w:rsid w:val="005E08FB"/>
    <w:rsid w:val="005E259A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26E3"/>
    <w:rsid w:val="005F3967"/>
    <w:rsid w:val="005F3A8D"/>
    <w:rsid w:val="005F400D"/>
    <w:rsid w:val="005F4C8E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3635"/>
    <w:rsid w:val="0060550A"/>
    <w:rsid w:val="00611EE1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176F1"/>
    <w:rsid w:val="0062197D"/>
    <w:rsid w:val="00621A6E"/>
    <w:rsid w:val="00622075"/>
    <w:rsid w:val="00623176"/>
    <w:rsid w:val="006231CB"/>
    <w:rsid w:val="0062324F"/>
    <w:rsid w:val="0062374F"/>
    <w:rsid w:val="00624196"/>
    <w:rsid w:val="00624CDF"/>
    <w:rsid w:val="00625078"/>
    <w:rsid w:val="0062509D"/>
    <w:rsid w:val="0062533B"/>
    <w:rsid w:val="00625EF2"/>
    <w:rsid w:val="00625F80"/>
    <w:rsid w:val="00626611"/>
    <w:rsid w:val="00627996"/>
    <w:rsid w:val="00627A87"/>
    <w:rsid w:val="00631256"/>
    <w:rsid w:val="00631938"/>
    <w:rsid w:val="00631F2F"/>
    <w:rsid w:val="006326F1"/>
    <w:rsid w:val="0063438C"/>
    <w:rsid w:val="0063581F"/>
    <w:rsid w:val="00635E77"/>
    <w:rsid w:val="00637A2C"/>
    <w:rsid w:val="00637BFA"/>
    <w:rsid w:val="00637CDC"/>
    <w:rsid w:val="0064102E"/>
    <w:rsid w:val="00641BD6"/>
    <w:rsid w:val="00642468"/>
    <w:rsid w:val="00642959"/>
    <w:rsid w:val="00645AAE"/>
    <w:rsid w:val="00645B7E"/>
    <w:rsid w:val="00645F42"/>
    <w:rsid w:val="0064641C"/>
    <w:rsid w:val="00647610"/>
    <w:rsid w:val="00650BB8"/>
    <w:rsid w:val="006511DB"/>
    <w:rsid w:val="00652482"/>
    <w:rsid w:val="00652686"/>
    <w:rsid w:val="0065320B"/>
    <w:rsid w:val="006537C9"/>
    <w:rsid w:val="006541C4"/>
    <w:rsid w:val="00655555"/>
    <w:rsid w:val="006564F5"/>
    <w:rsid w:val="00656CEB"/>
    <w:rsid w:val="0065705A"/>
    <w:rsid w:val="006572DB"/>
    <w:rsid w:val="00657589"/>
    <w:rsid w:val="00657B8A"/>
    <w:rsid w:val="00660027"/>
    <w:rsid w:val="00660EE9"/>
    <w:rsid w:val="00662550"/>
    <w:rsid w:val="00662906"/>
    <w:rsid w:val="006644C6"/>
    <w:rsid w:val="00664682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0EB8"/>
    <w:rsid w:val="006822EF"/>
    <w:rsid w:val="00683F57"/>
    <w:rsid w:val="006843DD"/>
    <w:rsid w:val="006863BF"/>
    <w:rsid w:val="006879C9"/>
    <w:rsid w:val="00687B18"/>
    <w:rsid w:val="0069139A"/>
    <w:rsid w:val="00691D59"/>
    <w:rsid w:val="006923F3"/>
    <w:rsid w:val="00693300"/>
    <w:rsid w:val="006949B5"/>
    <w:rsid w:val="006954BA"/>
    <w:rsid w:val="00696538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04C0"/>
    <w:rsid w:val="006B0B3F"/>
    <w:rsid w:val="006B2525"/>
    <w:rsid w:val="006B38A4"/>
    <w:rsid w:val="006B3B81"/>
    <w:rsid w:val="006B3F63"/>
    <w:rsid w:val="006B4CD6"/>
    <w:rsid w:val="006B5051"/>
    <w:rsid w:val="006B5246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2D1B"/>
    <w:rsid w:val="006C3505"/>
    <w:rsid w:val="006C3CFB"/>
    <w:rsid w:val="006C4961"/>
    <w:rsid w:val="006C5DC3"/>
    <w:rsid w:val="006C66E6"/>
    <w:rsid w:val="006C67B9"/>
    <w:rsid w:val="006C7316"/>
    <w:rsid w:val="006C733A"/>
    <w:rsid w:val="006D05C2"/>
    <w:rsid w:val="006D203B"/>
    <w:rsid w:val="006D2304"/>
    <w:rsid w:val="006D2A6D"/>
    <w:rsid w:val="006D2CBF"/>
    <w:rsid w:val="006D4550"/>
    <w:rsid w:val="006D4BC8"/>
    <w:rsid w:val="006D4FC7"/>
    <w:rsid w:val="006D64FA"/>
    <w:rsid w:val="006D6865"/>
    <w:rsid w:val="006D6B37"/>
    <w:rsid w:val="006D70FF"/>
    <w:rsid w:val="006D76CD"/>
    <w:rsid w:val="006E1648"/>
    <w:rsid w:val="006E1680"/>
    <w:rsid w:val="006E1967"/>
    <w:rsid w:val="006E253C"/>
    <w:rsid w:val="006E321C"/>
    <w:rsid w:val="006E32CE"/>
    <w:rsid w:val="006E4216"/>
    <w:rsid w:val="006E4D3D"/>
    <w:rsid w:val="006E527E"/>
    <w:rsid w:val="006E694F"/>
    <w:rsid w:val="006F1C29"/>
    <w:rsid w:val="006F2819"/>
    <w:rsid w:val="006F289B"/>
    <w:rsid w:val="006F2C3A"/>
    <w:rsid w:val="006F3289"/>
    <w:rsid w:val="006F384E"/>
    <w:rsid w:val="006F3A79"/>
    <w:rsid w:val="006F3D21"/>
    <w:rsid w:val="006F3DD4"/>
    <w:rsid w:val="006F4992"/>
    <w:rsid w:val="006F4C5A"/>
    <w:rsid w:val="006F4F4E"/>
    <w:rsid w:val="006F5B36"/>
    <w:rsid w:val="006F5E74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68E"/>
    <w:rsid w:val="007058B7"/>
    <w:rsid w:val="00706DFC"/>
    <w:rsid w:val="00706FF4"/>
    <w:rsid w:val="0070745E"/>
    <w:rsid w:val="007116FE"/>
    <w:rsid w:val="0071270D"/>
    <w:rsid w:val="00712912"/>
    <w:rsid w:val="00713109"/>
    <w:rsid w:val="00713C99"/>
    <w:rsid w:val="00713D3F"/>
    <w:rsid w:val="00713D61"/>
    <w:rsid w:val="0071508E"/>
    <w:rsid w:val="00715EF6"/>
    <w:rsid w:val="00715F18"/>
    <w:rsid w:val="0071670B"/>
    <w:rsid w:val="00721231"/>
    <w:rsid w:val="00721B29"/>
    <w:rsid w:val="00721E7C"/>
    <w:rsid w:val="0072236D"/>
    <w:rsid w:val="00723434"/>
    <w:rsid w:val="00725EF5"/>
    <w:rsid w:val="00726599"/>
    <w:rsid w:val="00726BE5"/>
    <w:rsid w:val="007278A9"/>
    <w:rsid w:val="00730008"/>
    <w:rsid w:val="00731436"/>
    <w:rsid w:val="0073288E"/>
    <w:rsid w:val="00733709"/>
    <w:rsid w:val="007345DF"/>
    <w:rsid w:val="0073488B"/>
    <w:rsid w:val="007354D9"/>
    <w:rsid w:val="00735D0F"/>
    <w:rsid w:val="00736CC6"/>
    <w:rsid w:val="00736D17"/>
    <w:rsid w:val="0073742C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387C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37A0"/>
    <w:rsid w:val="00753BFF"/>
    <w:rsid w:val="00754828"/>
    <w:rsid w:val="00755030"/>
    <w:rsid w:val="00755678"/>
    <w:rsid w:val="007559FE"/>
    <w:rsid w:val="0075613C"/>
    <w:rsid w:val="00757012"/>
    <w:rsid w:val="00757474"/>
    <w:rsid w:val="00761171"/>
    <w:rsid w:val="007616B8"/>
    <w:rsid w:val="00761706"/>
    <w:rsid w:val="007626D3"/>
    <w:rsid w:val="00763114"/>
    <w:rsid w:val="00764230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2FF"/>
    <w:rsid w:val="0077530A"/>
    <w:rsid w:val="00775B33"/>
    <w:rsid w:val="00780224"/>
    <w:rsid w:val="00781E8F"/>
    <w:rsid w:val="007825F9"/>
    <w:rsid w:val="00782C8A"/>
    <w:rsid w:val="007844BE"/>
    <w:rsid w:val="00784F29"/>
    <w:rsid w:val="007859A7"/>
    <w:rsid w:val="00786A72"/>
    <w:rsid w:val="00787B8A"/>
    <w:rsid w:val="00790D70"/>
    <w:rsid w:val="0079102B"/>
    <w:rsid w:val="007916E9"/>
    <w:rsid w:val="00792345"/>
    <w:rsid w:val="00794512"/>
    <w:rsid w:val="00794935"/>
    <w:rsid w:val="00794A0D"/>
    <w:rsid w:val="00794DF0"/>
    <w:rsid w:val="007A0156"/>
    <w:rsid w:val="007A13CB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6C85"/>
    <w:rsid w:val="007B71D8"/>
    <w:rsid w:val="007B7D73"/>
    <w:rsid w:val="007B7E90"/>
    <w:rsid w:val="007C0474"/>
    <w:rsid w:val="007C0818"/>
    <w:rsid w:val="007C107E"/>
    <w:rsid w:val="007C1416"/>
    <w:rsid w:val="007C14E9"/>
    <w:rsid w:val="007C16DF"/>
    <w:rsid w:val="007C1B06"/>
    <w:rsid w:val="007C1DA9"/>
    <w:rsid w:val="007C2542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69ED"/>
    <w:rsid w:val="007D7C3E"/>
    <w:rsid w:val="007E027B"/>
    <w:rsid w:val="007E0E28"/>
    <w:rsid w:val="007E174F"/>
    <w:rsid w:val="007E18CE"/>
    <w:rsid w:val="007E1AAB"/>
    <w:rsid w:val="007E1B89"/>
    <w:rsid w:val="007E2208"/>
    <w:rsid w:val="007E23D9"/>
    <w:rsid w:val="007E3D90"/>
    <w:rsid w:val="007E4849"/>
    <w:rsid w:val="007E4B33"/>
    <w:rsid w:val="007E7754"/>
    <w:rsid w:val="007E7D3F"/>
    <w:rsid w:val="007F066C"/>
    <w:rsid w:val="007F162A"/>
    <w:rsid w:val="007F1C84"/>
    <w:rsid w:val="007F36C8"/>
    <w:rsid w:val="007F3A50"/>
    <w:rsid w:val="007F4772"/>
    <w:rsid w:val="007F63DD"/>
    <w:rsid w:val="007F7604"/>
    <w:rsid w:val="007F79BF"/>
    <w:rsid w:val="007F7A85"/>
    <w:rsid w:val="00800105"/>
    <w:rsid w:val="00800251"/>
    <w:rsid w:val="0080038C"/>
    <w:rsid w:val="0080110F"/>
    <w:rsid w:val="008019B3"/>
    <w:rsid w:val="00801CDB"/>
    <w:rsid w:val="0080210E"/>
    <w:rsid w:val="00802872"/>
    <w:rsid w:val="00803D62"/>
    <w:rsid w:val="008042BD"/>
    <w:rsid w:val="00805690"/>
    <w:rsid w:val="00805807"/>
    <w:rsid w:val="008065EC"/>
    <w:rsid w:val="00806C04"/>
    <w:rsid w:val="008100A9"/>
    <w:rsid w:val="00810A80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26390"/>
    <w:rsid w:val="00827055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D94"/>
    <w:rsid w:val="00844044"/>
    <w:rsid w:val="00844A23"/>
    <w:rsid w:val="00844A8B"/>
    <w:rsid w:val="00845A36"/>
    <w:rsid w:val="00847A5C"/>
    <w:rsid w:val="00847AA7"/>
    <w:rsid w:val="00847F5C"/>
    <w:rsid w:val="008517E1"/>
    <w:rsid w:val="00851BCB"/>
    <w:rsid w:val="00851DD1"/>
    <w:rsid w:val="00855EEF"/>
    <w:rsid w:val="00856FB0"/>
    <w:rsid w:val="00857659"/>
    <w:rsid w:val="00860504"/>
    <w:rsid w:val="00860636"/>
    <w:rsid w:val="008619C5"/>
    <w:rsid w:val="00862056"/>
    <w:rsid w:val="0086241A"/>
    <w:rsid w:val="0086256D"/>
    <w:rsid w:val="0086279B"/>
    <w:rsid w:val="0086315C"/>
    <w:rsid w:val="008633EB"/>
    <w:rsid w:val="00863ADD"/>
    <w:rsid w:val="0086465F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1BC"/>
    <w:rsid w:val="00874A56"/>
    <w:rsid w:val="0087506E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87C2C"/>
    <w:rsid w:val="00890867"/>
    <w:rsid w:val="00890DA4"/>
    <w:rsid w:val="00891378"/>
    <w:rsid w:val="00891871"/>
    <w:rsid w:val="00891A7D"/>
    <w:rsid w:val="00892F8A"/>
    <w:rsid w:val="0089302E"/>
    <w:rsid w:val="008935A9"/>
    <w:rsid w:val="00893DCB"/>
    <w:rsid w:val="00893DE6"/>
    <w:rsid w:val="0089426E"/>
    <w:rsid w:val="008948D4"/>
    <w:rsid w:val="00895096"/>
    <w:rsid w:val="008955E2"/>
    <w:rsid w:val="00896EA4"/>
    <w:rsid w:val="00897546"/>
    <w:rsid w:val="0089785E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3DEF"/>
    <w:rsid w:val="008B4FEB"/>
    <w:rsid w:val="008B51C1"/>
    <w:rsid w:val="008B535B"/>
    <w:rsid w:val="008B5552"/>
    <w:rsid w:val="008B6F41"/>
    <w:rsid w:val="008B79A5"/>
    <w:rsid w:val="008C03B4"/>
    <w:rsid w:val="008C055E"/>
    <w:rsid w:val="008C19C6"/>
    <w:rsid w:val="008C1BF6"/>
    <w:rsid w:val="008C3209"/>
    <w:rsid w:val="008C3D7F"/>
    <w:rsid w:val="008C3EDE"/>
    <w:rsid w:val="008C4458"/>
    <w:rsid w:val="008C4C33"/>
    <w:rsid w:val="008C5353"/>
    <w:rsid w:val="008C6236"/>
    <w:rsid w:val="008C7D9E"/>
    <w:rsid w:val="008D02A8"/>
    <w:rsid w:val="008D1CD1"/>
    <w:rsid w:val="008D21C5"/>
    <w:rsid w:val="008D280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4F7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5BE0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4D19"/>
    <w:rsid w:val="00900237"/>
    <w:rsid w:val="0090068E"/>
    <w:rsid w:val="00900A45"/>
    <w:rsid w:val="00900D2C"/>
    <w:rsid w:val="00901368"/>
    <w:rsid w:val="00902F9F"/>
    <w:rsid w:val="009030AC"/>
    <w:rsid w:val="0090594F"/>
    <w:rsid w:val="009059FB"/>
    <w:rsid w:val="009060D6"/>
    <w:rsid w:val="00906D7E"/>
    <w:rsid w:val="00906F95"/>
    <w:rsid w:val="00906FE2"/>
    <w:rsid w:val="00910469"/>
    <w:rsid w:val="009104EE"/>
    <w:rsid w:val="00910677"/>
    <w:rsid w:val="0091129F"/>
    <w:rsid w:val="00911396"/>
    <w:rsid w:val="009113B9"/>
    <w:rsid w:val="00912103"/>
    <w:rsid w:val="00912C1C"/>
    <w:rsid w:val="00913B9E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148"/>
    <w:rsid w:val="0092177D"/>
    <w:rsid w:val="00921AB6"/>
    <w:rsid w:val="00922321"/>
    <w:rsid w:val="009224A1"/>
    <w:rsid w:val="0092263C"/>
    <w:rsid w:val="00922FBB"/>
    <w:rsid w:val="009235D6"/>
    <w:rsid w:val="009238A6"/>
    <w:rsid w:val="00926614"/>
    <w:rsid w:val="00927E8A"/>
    <w:rsid w:val="009309D3"/>
    <w:rsid w:val="00931269"/>
    <w:rsid w:val="0093236F"/>
    <w:rsid w:val="0093242B"/>
    <w:rsid w:val="0093292E"/>
    <w:rsid w:val="00932AEA"/>
    <w:rsid w:val="00932BC5"/>
    <w:rsid w:val="009351D5"/>
    <w:rsid w:val="00936015"/>
    <w:rsid w:val="009361F9"/>
    <w:rsid w:val="00936660"/>
    <w:rsid w:val="009369D2"/>
    <w:rsid w:val="00936B58"/>
    <w:rsid w:val="00937BC9"/>
    <w:rsid w:val="00937BF1"/>
    <w:rsid w:val="00937C46"/>
    <w:rsid w:val="00937F0E"/>
    <w:rsid w:val="00941D3A"/>
    <w:rsid w:val="00942712"/>
    <w:rsid w:val="009434F9"/>
    <w:rsid w:val="00943C0B"/>
    <w:rsid w:val="009451D6"/>
    <w:rsid w:val="0094520F"/>
    <w:rsid w:val="009458DE"/>
    <w:rsid w:val="00945A79"/>
    <w:rsid w:val="00947A91"/>
    <w:rsid w:val="00950054"/>
    <w:rsid w:val="009507B6"/>
    <w:rsid w:val="00950EF8"/>
    <w:rsid w:val="009511A2"/>
    <w:rsid w:val="00951444"/>
    <w:rsid w:val="00951A5F"/>
    <w:rsid w:val="00952014"/>
    <w:rsid w:val="0095743E"/>
    <w:rsid w:val="00957712"/>
    <w:rsid w:val="00957BE2"/>
    <w:rsid w:val="00957E56"/>
    <w:rsid w:val="00961D6A"/>
    <w:rsid w:val="009623A6"/>
    <w:rsid w:val="00962A3C"/>
    <w:rsid w:val="00963176"/>
    <w:rsid w:val="00963D1F"/>
    <w:rsid w:val="00963F4E"/>
    <w:rsid w:val="00963FB5"/>
    <w:rsid w:val="00964308"/>
    <w:rsid w:val="00964587"/>
    <w:rsid w:val="0096482E"/>
    <w:rsid w:val="00964B1D"/>
    <w:rsid w:val="00965F1F"/>
    <w:rsid w:val="00966430"/>
    <w:rsid w:val="009664A4"/>
    <w:rsid w:val="009700FD"/>
    <w:rsid w:val="00970975"/>
    <w:rsid w:val="009711E2"/>
    <w:rsid w:val="009734A6"/>
    <w:rsid w:val="00973BD7"/>
    <w:rsid w:val="009749A8"/>
    <w:rsid w:val="00975711"/>
    <w:rsid w:val="00975D07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87D28"/>
    <w:rsid w:val="00990218"/>
    <w:rsid w:val="00990549"/>
    <w:rsid w:val="00991306"/>
    <w:rsid w:val="009927B8"/>
    <w:rsid w:val="00993B07"/>
    <w:rsid w:val="009948E1"/>
    <w:rsid w:val="00994C26"/>
    <w:rsid w:val="00994D85"/>
    <w:rsid w:val="009951FE"/>
    <w:rsid w:val="009968EE"/>
    <w:rsid w:val="00996B1C"/>
    <w:rsid w:val="009977AB"/>
    <w:rsid w:val="009A0482"/>
    <w:rsid w:val="009A06C4"/>
    <w:rsid w:val="009A0A44"/>
    <w:rsid w:val="009A13A5"/>
    <w:rsid w:val="009A1827"/>
    <w:rsid w:val="009A2B68"/>
    <w:rsid w:val="009A2D13"/>
    <w:rsid w:val="009A2E43"/>
    <w:rsid w:val="009A33D8"/>
    <w:rsid w:val="009A34B1"/>
    <w:rsid w:val="009A353A"/>
    <w:rsid w:val="009A3E4F"/>
    <w:rsid w:val="009A4878"/>
    <w:rsid w:val="009A56F9"/>
    <w:rsid w:val="009A59C4"/>
    <w:rsid w:val="009A7645"/>
    <w:rsid w:val="009A77F4"/>
    <w:rsid w:val="009A7A2E"/>
    <w:rsid w:val="009B0C9B"/>
    <w:rsid w:val="009B0D59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1979"/>
    <w:rsid w:val="009C24CB"/>
    <w:rsid w:val="009C259F"/>
    <w:rsid w:val="009C3141"/>
    <w:rsid w:val="009C32E6"/>
    <w:rsid w:val="009C3448"/>
    <w:rsid w:val="009C38EB"/>
    <w:rsid w:val="009C3AD3"/>
    <w:rsid w:val="009C423A"/>
    <w:rsid w:val="009C4EC3"/>
    <w:rsid w:val="009C515F"/>
    <w:rsid w:val="009C5AD8"/>
    <w:rsid w:val="009C6D7D"/>
    <w:rsid w:val="009C7248"/>
    <w:rsid w:val="009D0092"/>
    <w:rsid w:val="009D189D"/>
    <w:rsid w:val="009D2FEC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6FC"/>
    <w:rsid w:val="009E38A0"/>
    <w:rsid w:val="009E3ACB"/>
    <w:rsid w:val="009E43C5"/>
    <w:rsid w:val="009E51CF"/>
    <w:rsid w:val="009E59B7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6918"/>
    <w:rsid w:val="00A07085"/>
    <w:rsid w:val="00A07F09"/>
    <w:rsid w:val="00A10A53"/>
    <w:rsid w:val="00A117BE"/>
    <w:rsid w:val="00A125E6"/>
    <w:rsid w:val="00A13085"/>
    <w:rsid w:val="00A13DA3"/>
    <w:rsid w:val="00A13FE7"/>
    <w:rsid w:val="00A15670"/>
    <w:rsid w:val="00A21265"/>
    <w:rsid w:val="00A22C6A"/>
    <w:rsid w:val="00A23124"/>
    <w:rsid w:val="00A232C1"/>
    <w:rsid w:val="00A23893"/>
    <w:rsid w:val="00A23F83"/>
    <w:rsid w:val="00A24257"/>
    <w:rsid w:val="00A24727"/>
    <w:rsid w:val="00A25DC4"/>
    <w:rsid w:val="00A25F23"/>
    <w:rsid w:val="00A26141"/>
    <w:rsid w:val="00A2635E"/>
    <w:rsid w:val="00A26CD8"/>
    <w:rsid w:val="00A3153E"/>
    <w:rsid w:val="00A31F34"/>
    <w:rsid w:val="00A31FEE"/>
    <w:rsid w:val="00A32194"/>
    <w:rsid w:val="00A321DD"/>
    <w:rsid w:val="00A32665"/>
    <w:rsid w:val="00A32F81"/>
    <w:rsid w:val="00A330AB"/>
    <w:rsid w:val="00A334AB"/>
    <w:rsid w:val="00A33599"/>
    <w:rsid w:val="00A33CF4"/>
    <w:rsid w:val="00A343B1"/>
    <w:rsid w:val="00A34F6C"/>
    <w:rsid w:val="00A37803"/>
    <w:rsid w:val="00A37976"/>
    <w:rsid w:val="00A40107"/>
    <w:rsid w:val="00A41396"/>
    <w:rsid w:val="00A41D73"/>
    <w:rsid w:val="00A42B2E"/>
    <w:rsid w:val="00A42FFB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A40"/>
    <w:rsid w:val="00A55ECB"/>
    <w:rsid w:val="00A579F8"/>
    <w:rsid w:val="00A57B57"/>
    <w:rsid w:val="00A60130"/>
    <w:rsid w:val="00A60353"/>
    <w:rsid w:val="00A619D8"/>
    <w:rsid w:val="00A61BF5"/>
    <w:rsid w:val="00A6251F"/>
    <w:rsid w:val="00A62C43"/>
    <w:rsid w:val="00A63C0E"/>
    <w:rsid w:val="00A653F3"/>
    <w:rsid w:val="00A66CEE"/>
    <w:rsid w:val="00A67113"/>
    <w:rsid w:val="00A675B4"/>
    <w:rsid w:val="00A67E15"/>
    <w:rsid w:val="00A7073E"/>
    <w:rsid w:val="00A70C5E"/>
    <w:rsid w:val="00A70CCC"/>
    <w:rsid w:val="00A7225A"/>
    <w:rsid w:val="00A72D1F"/>
    <w:rsid w:val="00A73AE0"/>
    <w:rsid w:val="00A73DA2"/>
    <w:rsid w:val="00A746BD"/>
    <w:rsid w:val="00A766EB"/>
    <w:rsid w:val="00A779CA"/>
    <w:rsid w:val="00A808B0"/>
    <w:rsid w:val="00A8135C"/>
    <w:rsid w:val="00A813C4"/>
    <w:rsid w:val="00A82521"/>
    <w:rsid w:val="00A82ABE"/>
    <w:rsid w:val="00A82C17"/>
    <w:rsid w:val="00A86C52"/>
    <w:rsid w:val="00A86F59"/>
    <w:rsid w:val="00A871A3"/>
    <w:rsid w:val="00A87787"/>
    <w:rsid w:val="00A87C7C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3B75"/>
    <w:rsid w:val="00A94BDF"/>
    <w:rsid w:val="00A95347"/>
    <w:rsid w:val="00A956EB"/>
    <w:rsid w:val="00A95FC3"/>
    <w:rsid w:val="00A97343"/>
    <w:rsid w:val="00AA0970"/>
    <w:rsid w:val="00AA0C69"/>
    <w:rsid w:val="00AA0D55"/>
    <w:rsid w:val="00AA1538"/>
    <w:rsid w:val="00AA155A"/>
    <w:rsid w:val="00AA1570"/>
    <w:rsid w:val="00AA1B12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3BE2"/>
    <w:rsid w:val="00AB41A5"/>
    <w:rsid w:val="00AB4985"/>
    <w:rsid w:val="00AB4FF0"/>
    <w:rsid w:val="00AB5816"/>
    <w:rsid w:val="00AB5A0B"/>
    <w:rsid w:val="00AB71B0"/>
    <w:rsid w:val="00AB78EE"/>
    <w:rsid w:val="00AB7E38"/>
    <w:rsid w:val="00AC0185"/>
    <w:rsid w:val="00AC0199"/>
    <w:rsid w:val="00AC0670"/>
    <w:rsid w:val="00AC097F"/>
    <w:rsid w:val="00AC0CAA"/>
    <w:rsid w:val="00AC1BF2"/>
    <w:rsid w:val="00AC3056"/>
    <w:rsid w:val="00AC39A7"/>
    <w:rsid w:val="00AC5B85"/>
    <w:rsid w:val="00AC70EA"/>
    <w:rsid w:val="00AC76D9"/>
    <w:rsid w:val="00AC77A9"/>
    <w:rsid w:val="00AC7E8C"/>
    <w:rsid w:val="00AC7FBB"/>
    <w:rsid w:val="00AD1358"/>
    <w:rsid w:val="00AD17AB"/>
    <w:rsid w:val="00AD2D89"/>
    <w:rsid w:val="00AD43DC"/>
    <w:rsid w:val="00AD4A02"/>
    <w:rsid w:val="00AD6E8C"/>
    <w:rsid w:val="00AE002C"/>
    <w:rsid w:val="00AE080E"/>
    <w:rsid w:val="00AE0EAD"/>
    <w:rsid w:val="00AE15F9"/>
    <w:rsid w:val="00AE29F7"/>
    <w:rsid w:val="00AE4236"/>
    <w:rsid w:val="00AE480C"/>
    <w:rsid w:val="00AE51B0"/>
    <w:rsid w:val="00AE591A"/>
    <w:rsid w:val="00AE7F3B"/>
    <w:rsid w:val="00AF02C3"/>
    <w:rsid w:val="00AF259B"/>
    <w:rsid w:val="00AF2F7E"/>
    <w:rsid w:val="00AF2F9C"/>
    <w:rsid w:val="00AF3225"/>
    <w:rsid w:val="00AF3B7B"/>
    <w:rsid w:val="00AF3D5A"/>
    <w:rsid w:val="00AF41AB"/>
    <w:rsid w:val="00AF63E2"/>
    <w:rsid w:val="00AF712B"/>
    <w:rsid w:val="00AF7D78"/>
    <w:rsid w:val="00B01547"/>
    <w:rsid w:val="00B01889"/>
    <w:rsid w:val="00B02B08"/>
    <w:rsid w:val="00B0348F"/>
    <w:rsid w:val="00B0391F"/>
    <w:rsid w:val="00B03AB1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2EDF"/>
    <w:rsid w:val="00B133E8"/>
    <w:rsid w:val="00B15D1F"/>
    <w:rsid w:val="00B16A62"/>
    <w:rsid w:val="00B16BA1"/>
    <w:rsid w:val="00B17D73"/>
    <w:rsid w:val="00B20C71"/>
    <w:rsid w:val="00B20D0D"/>
    <w:rsid w:val="00B20FC6"/>
    <w:rsid w:val="00B2127B"/>
    <w:rsid w:val="00B21927"/>
    <w:rsid w:val="00B21948"/>
    <w:rsid w:val="00B2269E"/>
    <w:rsid w:val="00B23BEE"/>
    <w:rsid w:val="00B23C55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2F7"/>
    <w:rsid w:val="00B345B0"/>
    <w:rsid w:val="00B35201"/>
    <w:rsid w:val="00B35DEE"/>
    <w:rsid w:val="00B368BD"/>
    <w:rsid w:val="00B36C5A"/>
    <w:rsid w:val="00B36D65"/>
    <w:rsid w:val="00B37B70"/>
    <w:rsid w:val="00B40294"/>
    <w:rsid w:val="00B40DE5"/>
    <w:rsid w:val="00B41143"/>
    <w:rsid w:val="00B4265E"/>
    <w:rsid w:val="00B42C82"/>
    <w:rsid w:val="00B42CF6"/>
    <w:rsid w:val="00B42E13"/>
    <w:rsid w:val="00B4307D"/>
    <w:rsid w:val="00B43B19"/>
    <w:rsid w:val="00B43F8D"/>
    <w:rsid w:val="00B44803"/>
    <w:rsid w:val="00B44B5C"/>
    <w:rsid w:val="00B4503E"/>
    <w:rsid w:val="00B45830"/>
    <w:rsid w:val="00B46126"/>
    <w:rsid w:val="00B504B0"/>
    <w:rsid w:val="00B506BE"/>
    <w:rsid w:val="00B50FDA"/>
    <w:rsid w:val="00B5126E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0CFE"/>
    <w:rsid w:val="00B61ED5"/>
    <w:rsid w:val="00B63086"/>
    <w:rsid w:val="00B65054"/>
    <w:rsid w:val="00B651F7"/>
    <w:rsid w:val="00B67DC9"/>
    <w:rsid w:val="00B67EDB"/>
    <w:rsid w:val="00B701F1"/>
    <w:rsid w:val="00B7299D"/>
    <w:rsid w:val="00B72BB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08D3"/>
    <w:rsid w:val="00B80F41"/>
    <w:rsid w:val="00B82E1E"/>
    <w:rsid w:val="00B82F92"/>
    <w:rsid w:val="00B84581"/>
    <w:rsid w:val="00B84E07"/>
    <w:rsid w:val="00B86834"/>
    <w:rsid w:val="00B86897"/>
    <w:rsid w:val="00B91541"/>
    <w:rsid w:val="00B91F99"/>
    <w:rsid w:val="00B92219"/>
    <w:rsid w:val="00B9399D"/>
    <w:rsid w:val="00B93B89"/>
    <w:rsid w:val="00B94DAE"/>
    <w:rsid w:val="00B978C6"/>
    <w:rsid w:val="00BA0D07"/>
    <w:rsid w:val="00BA10CE"/>
    <w:rsid w:val="00BA11F0"/>
    <w:rsid w:val="00BA13A3"/>
    <w:rsid w:val="00BA1C0F"/>
    <w:rsid w:val="00BA2364"/>
    <w:rsid w:val="00BA2827"/>
    <w:rsid w:val="00BA3761"/>
    <w:rsid w:val="00BA3CF1"/>
    <w:rsid w:val="00BA4E90"/>
    <w:rsid w:val="00BA51FC"/>
    <w:rsid w:val="00BA54D0"/>
    <w:rsid w:val="00BA5B76"/>
    <w:rsid w:val="00BA6C68"/>
    <w:rsid w:val="00BA7161"/>
    <w:rsid w:val="00BA796F"/>
    <w:rsid w:val="00BA7BD4"/>
    <w:rsid w:val="00BB0066"/>
    <w:rsid w:val="00BB0ABD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B7F26"/>
    <w:rsid w:val="00BC0C8F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06"/>
    <w:rsid w:val="00BC55DF"/>
    <w:rsid w:val="00BC575F"/>
    <w:rsid w:val="00BC5846"/>
    <w:rsid w:val="00BC6B55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268"/>
    <w:rsid w:val="00BD5403"/>
    <w:rsid w:val="00BD6669"/>
    <w:rsid w:val="00BD685D"/>
    <w:rsid w:val="00BD6ADD"/>
    <w:rsid w:val="00BD725C"/>
    <w:rsid w:val="00BE26FE"/>
    <w:rsid w:val="00BE27FF"/>
    <w:rsid w:val="00BE2A66"/>
    <w:rsid w:val="00BE34A0"/>
    <w:rsid w:val="00BE35B5"/>
    <w:rsid w:val="00BE3AF5"/>
    <w:rsid w:val="00BE3C7E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10B"/>
    <w:rsid w:val="00BF3234"/>
    <w:rsid w:val="00BF408A"/>
    <w:rsid w:val="00BF45E6"/>
    <w:rsid w:val="00BF48D5"/>
    <w:rsid w:val="00BF55AE"/>
    <w:rsid w:val="00BF6B1F"/>
    <w:rsid w:val="00BF7735"/>
    <w:rsid w:val="00BF7DEE"/>
    <w:rsid w:val="00C0141F"/>
    <w:rsid w:val="00C02844"/>
    <w:rsid w:val="00C037E9"/>
    <w:rsid w:val="00C05521"/>
    <w:rsid w:val="00C05A4D"/>
    <w:rsid w:val="00C0643E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1F5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1E7E"/>
    <w:rsid w:val="00C329D6"/>
    <w:rsid w:val="00C32BEC"/>
    <w:rsid w:val="00C32D1F"/>
    <w:rsid w:val="00C32E00"/>
    <w:rsid w:val="00C35FF3"/>
    <w:rsid w:val="00C372EF"/>
    <w:rsid w:val="00C40D77"/>
    <w:rsid w:val="00C4362F"/>
    <w:rsid w:val="00C43835"/>
    <w:rsid w:val="00C44055"/>
    <w:rsid w:val="00C44AEE"/>
    <w:rsid w:val="00C451C3"/>
    <w:rsid w:val="00C45570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0A1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149C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6EF"/>
    <w:rsid w:val="00CA17BB"/>
    <w:rsid w:val="00CA388A"/>
    <w:rsid w:val="00CA50C4"/>
    <w:rsid w:val="00CA53DD"/>
    <w:rsid w:val="00CB0372"/>
    <w:rsid w:val="00CB0697"/>
    <w:rsid w:val="00CB3AC5"/>
    <w:rsid w:val="00CB5047"/>
    <w:rsid w:val="00CB72DD"/>
    <w:rsid w:val="00CB7C76"/>
    <w:rsid w:val="00CC073F"/>
    <w:rsid w:val="00CC0B72"/>
    <w:rsid w:val="00CC16D1"/>
    <w:rsid w:val="00CC1987"/>
    <w:rsid w:val="00CC1C17"/>
    <w:rsid w:val="00CC218C"/>
    <w:rsid w:val="00CC28D0"/>
    <w:rsid w:val="00CC3A65"/>
    <w:rsid w:val="00CC3A8B"/>
    <w:rsid w:val="00CC5D83"/>
    <w:rsid w:val="00CC5EEF"/>
    <w:rsid w:val="00CC5FEC"/>
    <w:rsid w:val="00CC6F27"/>
    <w:rsid w:val="00CC7AD0"/>
    <w:rsid w:val="00CD0C86"/>
    <w:rsid w:val="00CD10D7"/>
    <w:rsid w:val="00CD2B87"/>
    <w:rsid w:val="00CD2FDC"/>
    <w:rsid w:val="00CD33AF"/>
    <w:rsid w:val="00CD49A0"/>
    <w:rsid w:val="00CD4CC6"/>
    <w:rsid w:val="00CD5E27"/>
    <w:rsid w:val="00CD7F35"/>
    <w:rsid w:val="00CE032A"/>
    <w:rsid w:val="00CE0BC2"/>
    <w:rsid w:val="00CE1478"/>
    <w:rsid w:val="00CE15F2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3D82"/>
    <w:rsid w:val="00CF406D"/>
    <w:rsid w:val="00CF5C38"/>
    <w:rsid w:val="00CF693D"/>
    <w:rsid w:val="00CF6EA4"/>
    <w:rsid w:val="00CF7A89"/>
    <w:rsid w:val="00D00178"/>
    <w:rsid w:val="00D00682"/>
    <w:rsid w:val="00D027C4"/>
    <w:rsid w:val="00D03641"/>
    <w:rsid w:val="00D03E61"/>
    <w:rsid w:val="00D0414E"/>
    <w:rsid w:val="00D04275"/>
    <w:rsid w:val="00D045A2"/>
    <w:rsid w:val="00D054DE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C8D"/>
    <w:rsid w:val="00D15FDF"/>
    <w:rsid w:val="00D17873"/>
    <w:rsid w:val="00D207F1"/>
    <w:rsid w:val="00D207FE"/>
    <w:rsid w:val="00D213C9"/>
    <w:rsid w:val="00D22A9C"/>
    <w:rsid w:val="00D24299"/>
    <w:rsid w:val="00D24BD4"/>
    <w:rsid w:val="00D26E3D"/>
    <w:rsid w:val="00D306B4"/>
    <w:rsid w:val="00D30BF6"/>
    <w:rsid w:val="00D3141C"/>
    <w:rsid w:val="00D315D9"/>
    <w:rsid w:val="00D31CCC"/>
    <w:rsid w:val="00D32F4E"/>
    <w:rsid w:val="00D3474C"/>
    <w:rsid w:val="00D3638C"/>
    <w:rsid w:val="00D36A9A"/>
    <w:rsid w:val="00D370F2"/>
    <w:rsid w:val="00D37234"/>
    <w:rsid w:val="00D374D4"/>
    <w:rsid w:val="00D37A98"/>
    <w:rsid w:val="00D37C4A"/>
    <w:rsid w:val="00D40C39"/>
    <w:rsid w:val="00D41698"/>
    <w:rsid w:val="00D424EB"/>
    <w:rsid w:val="00D43574"/>
    <w:rsid w:val="00D439C6"/>
    <w:rsid w:val="00D45E82"/>
    <w:rsid w:val="00D4600C"/>
    <w:rsid w:val="00D46392"/>
    <w:rsid w:val="00D4674F"/>
    <w:rsid w:val="00D4739B"/>
    <w:rsid w:val="00D47ECA"/>
    <w:rsid w:val="00D5046B"/>
    <w:rsid w:val="00D50EC0"/>
    <w:rsid w:val="00D50FC3"/>
    <w:rsid w:val="00D521D2"/>
    <w:rsid w:val="00D523C4"/>
    <w:rsid w:val="00D5314D"/>
    <w:rsid w:val="00D53893"/>
    <w:rsid w:val="00D53D75"/>
    <w:rsid w:val="00D54324"/>
    <w:rsid w:val="00D5441B"/>
    <w:rsid w:val="00D548D6"/>
    <w:rsid w:val="00D557BA"/>
    <w:rsid w:val="00D56098"/>
    <w:rsid w:val="00D5682F"/>
    <w:rsid w:val="00D57A31"/>
    <w:rsid w:val="00D57B31"/>
    <w:rsid w:val="00D62EE7"/>
    <w:rsid w:val="00D63123"/>
    <w:rsid w:val="00D651BE"/>
    <w:rsid w:val="00D65723"/>
    <w:rsid w:val="00D65E01"/>
    <w:rsid w:val="00D66A83"/>
    <w:rsid w:val="00D67318"/>
    <w:rsid w:val="00D70D38"/>
    <w:rsid w:val="00D71D98"/>
    <w:rsid w:val="00D7289E"/>
    <w:rsid w:val="00D738D6"/>
    <w:rsid w:val="00D74696"/>
    <w:rsid w:val="00D74C26"/>
    <w:rsid w:val="00D750FA"/>
    <w:rsid w:val="00D7527C"/>
    <w:rsid w:val="00D7594C"/>
    <w:rsid w:val="00D80458"/>
    <w:rsid w:val="00D81065"/>
    <w:rsid w:val="00D814D8"/>
    <w:rsid w:val="00D82507"/>
    <w:rsid w:val="00D8423C"/>
    <w:rsid w:val="00D84376"/>
    <w:rsid w:val="00D86715"/>
    <w:rsid w:val="00D877B0"/>
    <w:rsid w:val="00D9053A"/>
    <w:rsid w:val="00D90EF4"/>
    <w:rsid w:val="00D91966"/>
    <w:rsid w:val="00D91F7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97E17"/>
    <w:rsid w:val="00DA053A"/>
    <w:rsid w:val="00DA157A"/>
    <w:rsid w:val="00DA1A02"/>
    <w:rsid w:val="00DA2742"/>
    <w:rsid w:val="00DA2888"/>
    <w:rsid w:val="00DA29FE"/>
    <w:rsid w:val="00DA3754"/>
    <w:rsid w:val="00DA3CD3"/>
    <w:rsid w:val="00DA3D44"/>
    <w:rsid w:val="00DA42B3"/>
    <w:rsid w:val="00DA434F"/>
    <w:rsid w:val="00DA450C"/>
    <w:rsid w:val="00DA479B"/>
    <w:rsid w:val="00DA5704"/>
    <w:rsid w:val="00DA626A"/>
    <w:rsid w:val="00DA713C"/>
    <w:rsid w:val="00DA7D1C"/>
    <w:rsid w:val="00DB2411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64B4"/>
    <w:rsid w:val="00DB7540"/>
    <w:rsid w:val="00DB79DC"/>
    <w:rsid w:val="00DC0767"/>
    <w:rsid w:val="00DC1171"/>
    <w:rsid w:val="00DC1199"/>
    <w:rsid w:val="00DC19B2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3CB1"/>
    <w:rsid w:val="00DE5215"/>
    <w:rsid w:val="00DE7A9D"/>
    <w:rsid w:val="00DF098F"/>
    <w:rsid w:val="00DF182C"/>
    <w:rsid w:val="00DF1B56"/>
    <w:rsid w:val="00DF1C7C"/>
    <w:rsid w:val="00DF438D"/>
    <w:rsid w:val="00DF57DD"/>
    <w:rsid w:val="00DF666C"/>
    <w:rsid w:val="00DF7FA9"/>
    <w:rsid w:val="00E01159"/>
    <w:rsid w:val="00E0181E"/>
    <w:rsid w:val="00E03AF3"/>
    <w:rsid w:val="00E042B7"/>
    <w:rsid w:val="00E05927"/>
    <w:rsid w:val="00E05F99"/>
    <w:rsid w:val="00E06073"/>
    <w:rsid w:val="00E06960"/>
    <w:rsid w:val="00E06D48"/>
    <w:rsid w:val="00E0739E"/>
    <w:rsid w:val="00E07950"/>
    <w:rsid w:val="00E07DF6"/>
    <w:rsid w:val="00E11774"/>
    <w:rsid w:val="00E11922"/>
    <w:rsid w:val="00E11C59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60B2"/>
    <w:rsid w:val="00E271F0"/>
    <w:rsid w:val="00E279E6"/>
    <w:rsid w:val="00E30345"/>
    <w:rsid w:val="00E304F1"/>
    <w:rsid w:val="00E3170B"/>
    <w:rsid w:val="00E31B1F"/>
    <w:rsid w:val="00E328CC"/>
    <w:rsid w:val="00E32F49"/>
    <w:rsid w:val="00E3358C"/>
    <w:rsid w:val="00E35BA4"/>
    <w:rsid w:val="00E36329"/>
    <w:rsid w:val="00E36764"/>
    <w:rsid w:val="00E36E51"/>
    <w:rsid w:val="00E378C7"/>
    <w:rsid w:val="00E41969"/>
    <w:rsid w:val="00E41FF8"/>
    <w:rsid w:val="00E4277C"/>
    <w:rsid w:val="00E4319D"/>
    <w:rsid w:val="00E446A7"/>
    <w:rsid w:val="00E44741"/>
    <w:rsid w:val="00E46CE1"/>
    <w:rsid w:val="00E47250"/>
    <w:rsid w:val="00E47967"/>
    <w:rsid w:val="00E50099"/>
    <w:rsid w:val="00E515E6"/>
    <w:rsid w:val="00E51A58"/>
    <w:rsid w:val="00E52B98"/>
    <w:rsid w:val="00E53E96"/>
    <w:rsid w:val="00E57641"/>
    <w:rsid w:val="00E57E02"/>
    <w:rsid w:val="00E60B92"/>
    <w:rsid w:val="00E612CB"/>
    <w:rsid w:val="00E61D9F"/>
    <w:rsid w:val="00E61FA2"/>
    <w:rsid w:val="00E61FF3"/>
    <w:rsid w:val="00E62C15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1F52"/>
    <w:rsid w:val="00E72707"/>
    <w:rsid w:val="00E72D55"/>
    <w:rsid w:val="00E735C0"/>
    <w:rsid w:val="00E7569D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1E4E"/>
    <w:rsid w:val="00E820F6"/>
    <w:rsid w:val="00E82ACC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355C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2F1E"/>
    <w:rsid w:val="00EB312B"/>
    <w:rsid w:val="00EB3B77"/>
    <w:rsid w:val="00EB3C4F"/>
    <w:rsid w:val="00EB4DC1"/>
    <w:rsid w:val="00EB726D"/>
    <w:rsid w:val="00EB786B"/>
    <w:rsid w:val="00EC0230"/>
    <w:rsid w:val="00EC058E"/>
    <w:rsid w:val="00EC0643"/>
    <w:rsid w:val="00EC0B0D"/>
    <w:rsid w:val="00EC0C73"/>
    <w:rsid w:val="00EC0CCB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7C0"/>
    <w:rsid w:val="00ED5A85"/>
    <w:rsid w:val="00ED5DCD"/>
    <w:rsid w:val="00ED6531"/>
    <w:rsid w:val="00ED744F"/>
    <w:rsid w:val="00ED7587"/>
    <w:rsid w:val="00ED7EB7"/>
    <w:rsid w:val="00EE0DBB"/>
    <w:rsid w:val="00EE1782"/>
    <w:rsid w:val="00EE2F5B"/>
    <w:rsid w:val="00EE4363"/>
    <w:rsid w:val="00EE473D"/>
    <w:rsid w:val="00EE57D5"/>
    <w:rsid w:val="00EE732B"/>
    <w:rsid w:val="00EE744D"/>
    <w:rsid w:val="00EE7974"/>
    <w:rsid w:val="00EF234E"/>
    <w:rsid w:val="00EF2EFF"/>
    <w:rsid w:val="00EF3895"/>
    <w:rsid w:val="00EF3B77"/>
    <w:rsid w:val="00EF4239"/>
    <w:rsid w:val="00EF57C3"/>
    <w:rsid w:val="00EF5AFF"/>
    <w:rsid w:val="00EF5E10"/>
    <w:rsid w:val="00EF6BD5"/>
    <w:rsid w:val="00EF7093"/>
    <w:rsid w:val="00EF71D2"/>
    <w:rsid w:val="00EF7939"/>
    <w:rsid w:val="00EF7ABE"/>
    <w:rsid w:val="00F00275"/>
    <w:rsid w:val="00F00A2C"/>
    <w:rsid w:val="00F0107C"/>
    <w:rsid w:val="00F01569"/>
    <w:rsid w:val="00F01B8A"/>
    <w:rsid w:val="00F0235E"/>
    <w:rsid w:val="00F03BB8"/>
    <w:rsid w:val="00F03F4D"/>
    <w:rsid w:val="00F0407F"/>
    <w:rsid w:val="00F040B2"/>
    <w:rsid w:val="00F04243"/>
    <w:rsid w:val="00F04447"/>
    <w:rsid w:val="00F05CFA"/>
    <w:rsid w:val="00F061DF"/>
    <w:rsid w:val="00F06823"/>
    <w:rsid w:val="00F06C51"/>
    <w:rsid w:val="00F11CCF"/>
    <w:rsid w:val="00F12428"/>
    <w:rsid w:val="00F12A50"/>
    <w:rsid w:val="00F13BEB"/>
    <w:rsid w:val="00F13DFA"/>
    <w:rsid w:val="00F14F3C"/>
    <w:rsid w:val="00F1526E"/>
    <w:rsid w:val="00F159CA"/>
    <w:rsid w:val="00F16FCE"/>
    <w:rsid w:val="00F177B8"/>
    <w:rsid w:val="00F2086F"/>
    <w:rsid w:val="00F20A53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1D3D"/>
    <w:rsid w:val="00F34403"/>
    <w:rsid w:val="00F34A67"/>
    <w:rsid w:val="00F3503A"/>
    <w:rsid w:val="00F35EF1"/>
    <w:rsid w:val="00F35FEC"/>
    <w:rsid w:val="00F374D5"/>
    <w:rsid w:val="00F408F2"/>
    <w:rsid w:val="00F40989"/>
    <w:rsid w:val="00F40BA3"/>
    <w:rsid w:val="00F413D9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57290"/>
    <w:rsid w:val="00F57716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0894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086"/>
    <w:rsid w:val="00F9687D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5B3"/>
    <w:rsid w:val="00FA4BF7"/>
    <w:rsid w:val="00FA5DB0"/>
    <w:rsid w:val="00FA6CA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8C"/>
    <w:rsid w:val="00FB6A95"/>
    <w:rsid w:val="00FC0D1B"/>
    <w:rsid w:val="00FC1176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64D"/>
    <w:rsid w:val="00FC77F7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55E0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17C4"/>
    <w:rsid w:val="00FF2390"/>
    <w:rsid w:val="00FF27C8"/>
    <w:rsid w:val="00FF284F"/>
    <w:rsid w:val="00FF318E"/>
    <w:rsid w:val="00FF31EF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7D2679"/>
  <w15:docId w15:val="{20E452E3-1714-4A20-BEB3-284E36A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uiPriority w:val="99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clear" w:pos="1492"/>
        <w:tab w:val="left" w:pos="284"/>
        <w:tab w:val="num" w:pos="1418"/>
      </w:tabs>
      <w:spacing w:after="180"/>
      <w:ind w:left="1418" w:hanging="426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1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TAHCar">
    <w:name w:val="TAH Car"/>
    <w:locked/>
    <w:rsid w:val="0073742C"/>
    <w:rPr>
      <w:rFonts w:ascii="Arial" w:eastAsia="Times New Roman" w:hAnsi="Arial"/>
      <w:b/>
      <w:sz w:val="18"/>
    </w:rPr>
  </w:style>
  <w:style w:type="character" w:customStyle="1" w:styleId="B1Char1">
    <w:name w:val="B1 Char1"/>
    <w:link w:val="B1"/>
    <w:rsid w:val="007F066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957BE2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7F380-FEEC-4D25-9E3C-1AA82E22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 Wang YP</dc:creator>
  <cp:lastModifiedBy>Eric Wang YP</cp:lastModifiedBy>
  <cp:revision>16</cp:revision>
  <cp:lastPrinted>2016-09-28T21:25:00Z</cp:lastPrinted>
  <dcterms:created xsi:type="dcterms:W3CDTF">2017-03-23T16:31:00Z</dcterms:created>
  <dcterms:modified xsi:type="dcterms:W3CDTF">2017-03-24T21:12:00Z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